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CCC46" w14:textId="77777777" w:rsidR="00B320EE" w:rsidRDefault="00B320EE" w:rsidP="00B320EE">
      <w:pPr>
        <w:tabs>
          <w:tab w:val="center" w:pos="4680"/>
          <w:tab w:val="left" w:pos="5842"/>
        </w:tabs>
        <w:jc w:val="center"/>
        <w:rPr>
          <w:rFonts w:ascii="Calibri" w:hAnsi="Calibri"/>
          <w:b/>
          <w:sz w:val="28"/>
          <w:szCs w:val="28"/>
        </w:rPr>
      </w:pPr>
    </w:p>
    <w:p w14:paraId="40A5687B" w14:textId="0FDE1E46" w:rsidR="00D37646" w:rsidRPr="008E23F9" w:rsidRDefault="00D37646" w:rsidP="008E23F9">
      <w:pPr>
        <w:pStyle w:val="Heading1"/>
      </w:pPr>
      <w:r>
        <w:t xml:space="preserve">Annual Report of the MOBIUS </w:t>
      </w:r>
      <w:r w:rsidR="00E83C90">
        <w:t>Digitization Committee</w:t>
      </w:r>
    </w:p>
    <w:p w14:paraId="24A6025D" w14:textId="61C3A0E8" w:rsidR="00D37646" w:rsidRPr="00B55A38" w:rsidRDefault="006F3719" w:rsidP="00D37646">
      <w:pPr>
        <w:rPr>
          <w:rFonts w:ascii="Calibri" w:hAnsi="Calibri"/>
        </w:rPr>
      </w:pPr>
      <w:r>
        <w:rPr>
          <w:rFonts w:ascii="Calibri" w:hAnsi="Calibri"/>
        </w:rPr>
        <w:t>May 31</w:t>
      </w:r>
      <w:r w:rsidR="00E83C90">
        <w:rPr>
          <w:rFonts w:ascii="Calibri" w:hAnsi="Calibri"/>
        </w:rPr>
        <w:t>, 2022</w:t>
      </w:r>
    </w:p>
    <w:p w14:paraId="0FB56ECC" w14:textId="77777777" w:rsidR="00936D45" w:rsidRDefault="00936D45" w:rsidP="00D37646">
      <w:pPr>
        <w:tabs>
          <w:tab w:val="center" w:pos="4680"/>
          <w:tab w:val="left" w:pos="5842"/>
        </w:tabs>
        <w:rPr>
          <w:rFonts w:ascii="Calibri" w:hAnsi="Calibri"/>
          <w:b/>
          <w:sz w:val="28"/>
          <w:szCs w:val="28"/>
        </w:rPr>
      </w:pPr>
    </w:p>
    <w:p w14:paraId="3E6846C0" w14:textId="0CEB65EC" w:rsidR="00D803E3" w:rsidRPr="00D803E3" w:rsidRDefault="00D803E3" w:rsidP="00D803E3">
      <w:pPr>
        <w:rPr>
          <w:rFonts w:ascii="Calibri" w:hAnsi="Calibri"/>
          <w:sz w:val="22"/>
          <w:szCs w:val="22"/>
        </w:rPr>
      </w:pPr>
      <w:r w:rsidRPr="00D803E3">
        <w:rPr>
          <w:rFonts w:ascii="Calibri" w:hAnsi="Calibri"/>
          <w:sz w:val="22"/>
          <w:szCs w:val="22"/>
        </w:rPr>
        <w:t xml:space="preserve">Submitted by: </w:t>
      </w:r>
      <w:r w:rsidR="009C0E38">
        <w:rPr>
          <w:rFonts w:ascii="Calibri" w:hAnsi="Calibri"/>
          <w:sz w:val="22"/>
          <w:szCs w:val="22"/>
        </w:rPr>
        <w:t>Debra Loguda-Summers</w:t>
      </w:r>
      <w:r w:rsidR="006F3719">
        <w:rPr>
          <w:rFonts w:ascii="Calibri" w:hAnsi="Calibri"/>
          <w:sz w:val="22"/>
          <w:szCs w:val="22"/>
        </w:rPr>
        <w:t>, Emily Jaycox</w:t>
      </w:r>
    </w:p>
    <w:p w14:paraId="416F07E5" w14:textId="77777777" w:rsidR="00EA7C9F" w:rsidRPr="00EA7C9F" w:rsidRDefault="00EA7C9F" w:rsidP="00EA7C9F">
      <w:pPr>
        <w:spacing w:line="258" w:lineRule="atLeast"/>
        <w:rPr>
          <w:rFonts w:ascii="Calibri" w:hAnsi="Calibri"/>
          <w:color w:val="999999"/>
          <w:sz w:val="22"/>
          <w:szCs w:val="22"/>
        </w:rPr>
      </w:pPr>
      <w:r w:rsidRPr="00D803E3">
        <w:rPr>
          <w:rFonts w:ascii="Calibri" w:hAnsi="Calibri"/>
          <w:color w:val="999999"/>
          <w:sz w:val="22"/>
          <w:szCs w:val="22"/>
        </w:rPr>
        <w:t> </w:t>
      </w:r>
    </w:p>
    <w:p w14:paraId="20BA607C" w14:textId="3224EC2A" w:rsidR="00EA7C9F" w:rsidRDefault="00EA7C9F" w:rsidP="38E3F33E">
      <w:pPr>
        <w:spacing w:line="259" w:lineRule="auto"/>
        <w:rPr>
          <w:rFonts w:ascii="Calibri" w:hAnsi="Calibri"/>
          <w:b/>
          <w:bCs/>
          <w:color w:val="333333"/>
          <w:sz w:val="22"/>
          <w:szCs w:val="22"/>
        </w:rPr>
      </w:pPr>
      <w:r w:rsidRPr="38E3F33E">
        <w:rPr>
          <w:rFonts w:ascii="Calibri" w:hAnsi="Calibri"/>
          <w:b/>
          <w:bCs/>
          <w:color w:val="333333"/>
          <w:sz w:val="22"/>
          <w:szCs w:val="22"/>
        </w:rPr>
        <w:t>This Annual Report covers t</w:t>
      </w:r>
      <w:r w:rsidR="00D803E3" w:rsidRPr="38E3F33E">
        <w:rPr>
          <w:rFonts w:ascii="Calibri" w:hAnsi="Calibri"/>
          <w:b/>
          <w:bCs/>
          <w:color w:val="333333"/>
          <w:sz w:val="22"/>
          <w:szCs w:val="22"/>
        </w:rPr>
        <w:t>asks and activities undertaken d</w:t>
      </w:r>
      <w:r w:rsidRPr="38E3F33E">
        <w:rPr>
          <w:rFonts w:ascii="Calibri" w:hAnsi="Calibri"/>
          <w:b/>
          <w:bCs/>
          <w:color w:val="333333"/>
          <w:sz w:val="22"/>
          <w:szCs w:val="22"/>
        </w:rPr>
        <w:t>uring</w:t>
      </w:r>
      <w:r w:rsidR="00D803E3" w:rsidRPr="38E3F33E">
        <w:rPr>
          <w:rFonts w:ascii="Calibri" w:hAnsi="Calibri"/>
          <w:b/>
          <w:bCs/>
          <w:color w:val="333333"/>
          <w:sz w:val="22"/>
          <w:szCs w:val="22"/>
        </w:rPr>
        <w:t xml:space="preserve"> the period June 1, 2021 through May 31, 2022 and provides an overview of scheduled activities for the period June 1, 2022 through </w:t>
      </w:r>
      <w:r w:rsidR="38E3F33E" w:rsidRPr="38E3F33E">
        <w:rPr>
          <w:rFonts w:ascii="Calibri" w:hAnsi="Calibri"/>
          <w:b/>
          <w:bCs/>
          <w:color w:val="333333"/>
          <w:sz w:val="22"/>
          <w:szCs w:val="22"/>
        </w:rPr>
        <w:t>April 2023.</w:t>
      </w:r>
    </w:p>
    <w:p w14:paraId="0CD043BF" w14:textId="77777777" w:rsidR="00EA7C9F" w:rsidRPr="00D803E3" w:rsidRDefault="00EA7C9F" w:rsidP="38E3F33E">
      <w:pPr>
        <w:spacing w:line="259" w:lineRule="auto"/>
        <w:rPr>
          <w:rFonts w:ascii="Calibri" w:hAnsi="Calibri"/>
          <w:b/>
          <w:bCs/>
          <w:color w:val="333333"/>
          <w:sz w:val="18"/>
          <w:szCs w:val="18"/>
        </w:rPr>
      </w:pPr>
    </w:p>
    <w:p w14:paraId="2CC3A824" w14:textId="77777777" w:rsidR="00EA7C9F" w:rsidRPr="00EA7C9F" w:rsidRDefault="00D803E3" w:rsidP="38E3F33E">
      <w:pPr>
        <w:spacing w:line="258" w:lineRule="atLeast"/>
        <w:rPr>
          <w:rFonts w:ascii="Calibri" w:hAnsi="Calibri"/>
          <w:color w:val="333333"/>
          <w:sz w:val="18"/>
          <w:szCs w:val="18"/>
        </w:rPr>
      </w:pPr>
      <w:r w:rsidRPr="38E3F33E">
        <w:rPr>
          <w:rFonts w:ascii="Calibri" w:hAnsi="Calibri"/>
          <w:color w:val="333333"/>
          <w:sz w:val="18"/>
          <w:szCs w:val="18"/>
        </w:rPr>
        <w:t>[</w:t>
      </w:r>
      <w:r w:rsidR="00EA7C9F" w:rsidRPr="38E3F33E">
        <w:rPr>
          <w:rFonts w:ascii="Calibri" w:hAnsi="Calibri"/>
          <w:color w:val="333333"/>
          <w:sz w:val="18"/>
          <w:szCs w:val="18"/>
        </w:rPr>
        <w:t xml:space="preserve">The number of items and depth of detail depends on the nature of the </w:t>
      </w:r>
      <w:r w:rsidR="006544C1" w:rsidRPr="38E3F33E">
        <w:rPr>
          <w:rFonts w:ascii="Calibri" w:hAnsi="Calibri"/>
          <w:color w:val="333333"/>
          <w:sz w:val="18"/>
          <w:szCs w:val="18"/>
        </w:rPr>
        <w:t>group</w:t>
      </w:r>
      <w:r w:rsidR="00EA7C9F" w:rsidRPr="38E3F33E">
        <w:rPr>
          <w:rFonts w:ascii="Calibri" w:hAnsi="Calibri"/>
          <w:color w:val="333333"/>
          <w:sz w:val="18"/>
          <w:szCs w:val="18"/>
        </w:rPr>
        <w:t xml:space="preserve"> and the issues being addressed. In general, it is a good idea to keep points of information short for easy review, with additional information available through a </w:t>
      </w:r>
      <w:r w:rsidR="006544C1" w:rsidRPr="38E3F33E">
        <w:rPr>
          <w:rFonts w:ascii="Calibri" w:hAnsi="Calibri"/>
          <w:color w:val="333333"/>
          <w:sz w:val="18"/>
          <w:szCs w:val="18"/>
        </w:rPr>
        <w:t>group</w:t>
      </w:r>
      <w:r w:rsidR="00EA7C9F" w:rsidRPr="38E3F33E">
        <w:rPr>
          <w:rFonts w:ascii="Calibri" w:hAnsi="Calibri"/>
          <w:color w:val="333333"/>
          <w:sz w:val="18"/>
          <w:szCs w:val="18"/>
        </w:rPr>
        <w:t xml:space="preserve"> contact.</w:t>
      </w:r>
      <w:r w:rsidR="00197996" w:rsidRPr="38E3F33E">
        <w:rPr>
          <w:rFonts w:ascii="Calibri" w:hAnsi="Calibri"/>
          <w:color w:val="333333"/>
          <w:sz w:val="18"/>
          <w:szCs w:val="18"/>
        </w:rPr>
        <w:t xml:space="preserve"> Omit any section that does not apply.</w:t>
      </w:r>
      <w:r w:rsidRPr="38E3F33E">
        <w:rPr>
          <w:rFonts w:ascii="Calibri" w:hAnsi="Calibri"/>
          <w:color w:val="333333"/>
          <w:sz w:val="18"/>
          <w:szCs w:val="18"/>
        </w:rPr>
        <w:t>]</w:t>
      </w:r>
    </w:p>
    <w:p w14:paraId="691637EE" w14:textId="77777777" w:rsidR="00EA7C9F" w:rsidRPr="00EA7C9F" w:rsidRDefault="00F25A2B" w:rsidP="00EA7C9F">
      <w:pPr>
        <w:spacing w:line="258" w:lineRule="atLeast"/>
        <w:rPr>
          <w:rFonts w:ascii="Calibri" w:hAnsi="Calibri"/>
          <w:color w:val="333333"/>
          <w:sz w:val="22"/>
          <w:szCs w:val="22"/>
        </w:rPr>
      </w:pPr>
      <w:r>
        <w:rPr>
          <w:rFonts w:ascii="Calibri" w:hAnsi="Calibri"/>
          <w:color w:val="333333"/>
          <w:sz w:val="22"/>
          <w:szCs w:val="22"/>
        </w:rPr>
        <w:pict w14:anchorId="7C7FC64D">
          <v:rect id="_x0000_i1025" style="width:0;height:.7pt" o:hralign="center" o:hrstd="t" o:hr="t" fillcolor="#aca899" stroked="f"/>
        </w:pict>
      </w:r>
    </w:p>
    <w:p w14:paraId="65031EA6" w14:textId="77777777" w:rsidR="00EA7C9F" w:rsidRPr="00EA7C9F" w:rsidRDefault="00EA7C9F" w:rsidP="00EA7C9F">
      <w:pPr>
        <w:spacing w:line="258" w:lineRule="atLeast"/>
        <w:rPr>
          <w:rFonts w:ascii="Calibri" w:hAnsi="Calibri"/>
          <w:color w:val="333333"/>
          <w:sz w:val="22"/>
          <w:szCs w:val="22"/>
        </w:rPr>
      </w:pPr>
    </w:p>
    <w:p w14:paraId="43BBBE57" w14:textId="0951813B" w:rsidR="00EA7C9F" w:rsidRPr="00EA7C9F" w:rsidRDefault="00EA7C9F" w:rsidP="00EA7C9F">
      <w:pPr>
        <w:spacing w:line="258" w:lineRule="atLeast"/>
        <w:rPr>
          <w:rFonts w:ascii="Calibri" w:hAnsi="Calibri"/>
          <w:color w:val="333333"/>
          <w:sz w:val="22"/>
          <w:szCs w:val="22"/>
        </w:rPr>
      </w:pPr>
      <w:r w:rsidRPr="00D803E3">
        <w:rPr>
          <w:rFonts w:ascii="Calibri" w:hAnsi="Calibri"/>
          <w:b/>
          <w:bCs/>
          <w:color w:val="333333"/>
          <w:sz w:val="22"/>
          <w:szCs w:val="22"/>
        </w:rPr>
        <w:t>Date of last meeting:</w:t>
      </w:r>
      <w:r w:rsidRPr="00D803E3">
        <w:rPr>
          <w:rFonts w:ascii="Calibri" w:hAnsi="Calibri"/>
          <w:color w:val="333333"/>
          <w:sz w:val="22"/>
          <w:szCs w:val="22"/>
        </w:rPr>
        <w:t> </w:t>
      </w:r>
      <w:r w:rsidRPr="00EA7C9F">
        <w:rPr>
          <w:rFonts w:ascii="Calibri" w:hAnsi="Calibri"/>
          <w:color w:val="333333"/>
          <w:sz w:val="22"/>
          <w:szCs w:val="22"/>
        </w:rPr>
        <w:t>(</w:t>
      </w:r>
      <w:r w:rsidR="00E83C90">
        <w:rPr>
          <w:rFonts w:ascii="Calibri" w:hAnsi="Calibri"/>
          <w:color w:val="333333"/>
          <w:sz w:val="22"/>
          <w:szCs w:val="22"/>
        </w:rPr>
        <w:t>26 May 2022</w:t>
      </w:r>
      <w:r w:rsidRPr="00EA7C9F">
        <w:rPr>
          <w:rFonts w:ascii="Calibri" w:hAnsi="Calibri"/>
          <w:color w:val="333333"/>
          <w:sz w:val="22"/>
          <w:szCs w:val="22"/>
        </w:rPr>
        <w:t>)</w:t>
      </w:r>
    </w:p>
    <w:p w14:paraId="1481E8FF" w14:textId="77777777" w:rsidR="00EA7C9F" w:rsidRDefault="00EA7C9F" w:rsidP="00EA7C9F">
      <w:pPr>
        <w:spacing w:line="258" w:lineRule="atLeast"/>
        <w:rPr>
          <w:rFonts w:ascii="Calibri" w:hAnsi="Calibri"/>
          <w:color w:val="333333"/>
          <w:sz w:val="22"/>
          <w:szCs w:val="22"/>
        </w:rPr>
      </w:pPr>
      <w:r w:rsidRPr="00D803E3">
        <w:rPr>
          <w:rFonts w:ascii="Calibri" w:hAnsi="Calibri"/>
          <w:b/>
          <w:bCs/>
          <w:color w:val="333333"/>
          <w:sz w:val="22"/>
          <w:szCs w:val="22"/>
        </w:rPr>
        <w:t>Date of next meeting:</w:t>
      </w:r>
      <w:r w:rsidRPr="00D803E3">
        <w:rPr>
          <w:rFonts w:ascii="Calibri" w:hAnsi="Calibri"/>
          <w:color w:val="333333"/>
          <w:sz w:val="22"/>
          <w:szCs w:val="22"/>
        </w:rPr>
        <w:t> </w:t>
      </w:r>
      <w:r w:rsidRPr="00EA7C9F">
        <w:rPr>
          <w:rFonts w:ascii="Calibri" w:hAnsi="Calibri"/>
          <w:color w:val="333333"/>
          <w:sz w:val="22"/>
          <w:szCs w:val="22"/>
        </w:rPr>
        <w:t>(day month year)</w:t>
      </w:r>
    </w:p>
    <w:p w14:paraId="56D44CDC" w14:textId="77777777" w:rsidR="00DC2084" w:rsidRPr="00DC2084" w:rsidRDefault="00DC2084" w:rsidP="00EA7C9F">
      <w:pPr>
        <w:spacing w:line="258" w:lineRule="atLeast"/>
        <w:rPr>
          <w:rFonts w:ascii="Calibri" w:hAnsi="Calibri"/>
          <w:b/>
          <w:color w:val="333333"/>
          <w:sz w:val="22"/>
          <w:szCs w:val="22"/>
        </w:rPr>
      </w:pPr>
    </w:p>
    <w:p w14:paraId="3B463AD3" w14:textId="2111F831" w:rsidR="38E3F33E" w:rsidRDefault="38E3F33E" w:rsidP="38E3F33E">
      <w:pPr>
        <w:rPr>
          <w:rFonts w:ascii="Calibri" w:hAnsi="Calibri"/>
          <w:color w:val="333333"/>
          <w:sz w:val="22"/>
          <w:szCs w:val="22"/>
        </w:rPr>
      </w:pPr>
      <w:r w:rsidRPr="38E3F33E">
        <w:rPr>
          <w:rFonts w:ascii="Calibri" w:hAnsi="Calibri"/>
          <w:color w:val="333333"/>
          <w:sz w:val="22"/>
          <w:szCs w:val="22"/>
        </w:rPr>
        <w:t>Summer-Fall 2021: Met several times to become familiar with the project, the new members joining the committee and Adrienne D</w:t>
      </w:r>
      <w:r w:rsidR="006F3719">
        <w:rPr>
          <w:rFonts w:ascii="Calibri" w:hAnsi="Calibri"/>
          <w:color w:val="333333"/>
          <w:sz w:val="22"/>
          <w:szCs w:val="22"/>
        </w:rPr>
        <w:t>etwiler</w:t>
      </w:r>
      <w:bookmarkStart w:id="0" w:name="_GoBack"/>
      <w:bookmarkEnd w:id="0"/>
      <w:r w:rsidRPr="38E3F33E">
        <w:rPr>
          <w:rFonts w:ascii="Calibri" w:hAnsi="Calibri"/>
          <w:color w:val="333333"/>
          <w:sz w:val="22"/>
          <w:szCs w:val="22"/>
        </w:rPr>
        <w:t xml:space="preserve"> (staff contact on the Vital system following Stephanie </w:t>
      </w:r>
      <w:proofErr w:type="spellStart"/>
      <w:r w:rsidRPr="38E3F33E">
        <w:rPr>
          <w:rFonts w:ascii="Calibri" w:hAnsi="Calibri"/>
          <w:color w:val="333333"/>
          <w:sz w:val="22"/>
          <w:szCs w:val="22"/>
        </w:rPr>
        <w:t>Ruhe’s</w:t>
      </w:r>
      <w:proofErr w:type="spellEnd"/>
      <w:r w:rsidRPr="38E3F33E">
        <w:rPr>
          <w:rFonts w:ascii="Calibri" w:hAnsi="Calibri"/>
          <w:color w:val="333333"/>
          <w:sz w:val="22"/>
          <w:szCs w:val="22"/>
        </w:rPr>
        <w:t xml:space="preserve"> departure from MOBIUS). Researched and articulated standards and requirements for vendors who would be invited to bid on digitization outsourcing. Provided contacts for potential vendors.</w:t>
      </w:r>
    </w:p>
    <w:p w14:paraId="0133113A" w14:textId="41B33D81" w:rsidR="38E3F33E" w:rsidRDefault="38E3F33E" w:rsidP="38E3F33E">
      <w:pPr>
        <w:rPr>
          <w:rFonts w:ascii="Calibri" w:hAnsi="Calibri"/>
          <w:color w:val="333333"/>
        </w:rPr>
      </w:pPr>
    </w:p>
    <w:p w14:paraId="59B8BA71" w14:textId="08A7EFD7" w:rsidR="38E3F33E" w:rsidRDefault="38E3F33E" w:rsidP="38E3F33E">
      <w:pPr>
        <w:rPr>
          <w:rFonts w:ascii="Calibri" w:hAnsi="Calibri"/>
          <w:color w:val="333333"/>
          <w:sz w:val="22"/>
          <w:szCs w:val="22"/>
        </w:rPr>
      </w:pPr>
      <w:r w:rsidRPr="38E3F33E">
        <w:rPr>
          <w:rFonts w:ascii="Calibri" w:hAnsi="Calibri"/>
          <w:color w:val="333333"/>
          <w:sz w:val="22"/>
          <w:szCs w:val="22"/>
        </w:rPr>
        <w:t xml:space="preserve">November 2021: Submitted a Letter of Intent to the Missouri State Library, regarding intent to apply for a grant in 2022 on behalf of nine MOBIUS libraries who had requested assistance with outsourced digitization. </w:t>
      </w:r>
    </w:p>
    <w:p w14:paraId="0F17EA15" w14:textId="1B526B15" w:rsidR="38E3F33E" w:rsidRDefault="38E3F33E" w:rsidP="38E3F33E">
      <w:pPr>
        <w:rPr>
          <w:rFonts w:ascii="Calibri" w:hAnsi="Calibri"/>
          <w:color w:val="333333"/>
        </w:rPr>
      </w:pPr>
    </w:p>
    <w:p w14:paraId="304BBCA6" w14:textId="7366D834" w:rsidR="38E3F33E" w:rsidRDefault="38E3F33E" w:rsidP="38E3F33E">
      <w:pPr>
        <w:rPr>
          <w:rFonts w:ascii="Calibri" w:hAnsi="Calibri"/>
          <w:color w:val="333333"/>
          <w:sz w:val="22"/>
          <w:szCs w:val="22"/>
        </w:rPr>
      </w:pPr>
      <w:r w:rsidRPr="38E3F33E">
        <w:rPr>
          <w:rFonts w:ascii="Calibri" w:hAnsi="Calibri"/>
          <w:color w:val="333333"/>
          <w:sz w:val="22"/>
          <w:szCs w:val="22"/>
        </w:rPr>
        <w:t>January 2022: Requested an extension of the Feb 15 grant deadline after extremely belated (late January) green light to submit full application. Extension was not granted. Meanwhile, vendors did not submit bids and only a few Year 1 mentors were available to continue the mentoring program.</w:t>
      </w:r>
    </w:p>
    <w:p w14:paraId="7B32E558" w14:textId="0D2044C2" w:rsidR="38E3F33E" w:rsidRDefault="38E3F33E" w:rsidP="38E3F33E">
      <w:pPr>
        <w:rPr>
          <w:rFonts w:ascii="Calibri" w:hAnsi="Calibri"/>
          <w:color w:val="333333"/>
        </w:rPr>
      </w:pPr>
    </w:p>
    <w:p w14:paraId="4F62D241" w14:textId="263EA459" w:rsidR="38E3F33E" w:rsidRDefault="38E3F33E" w:rsidP="38E3F33E">
      <w:pPr>
        <w:rPr>
          <w:rFonts w:ascii="Calibri" w:hAnsi="Calibri"/>
          <w:color w:val="333333"/>
          <w:sz w:val="22"/>
          <w:szCs w:val="22"/>
        </w:rPr>
      </w:pPr>
      <w:r w:rsidRPr="2B6FCBDA">
        <w:rPr>
          <w:rFonts w:ascii="Calibri" w:hAnsi="Calibri"/>
          <w:color w:val="333333"/>
          <w:sz w:val="22"/>
          <w:szCs w:val="22"/>
        </w:rPr>
        <w:t>February 15 2022: Considerably revised grant application was submitted to the State Library. NEDCC to supply study guides, conduct self-evaluations and lead topical discussions with Year 2 participants and Digitization Committee, but without a one-to-one mentoring program. Another component of grant initially covered data services from Innovative for file uploading.</w:t>
      </w:r>
    </w:p>
    <w:p w14:paraId="01036ED1" w14:textId="13FE34F4" w:rsidR="38E3F33E" w:rsidRDefault="38E3F33E" w:rsidP="38E3F33E">
      <w:pPr>
        <w:rPr>
          <w:rFonts w:ascii="Calibri" w:hAnsi="Calibri"/>
          <w:color w:val="333333"/>
        </w:rPr>
      </w:pPr>
    </w:p>
    <w:p w14:paraId="2C057F86" w14:textId="2596514B" w:rsidR="38E3F33E" w:rsidRDefault="38E3F33E" w:rsidP="2B6FCBDA">
      <w:pPr>
        <w:rPr>
          <w:rFonts w:ascii="Calibri" w:hAnsi="Calibri"/>
          <w:color w:val="333333"/>
          <w:sz w:val="22"/>
          <w:szCs w:val="22"/>
        </w:rPr>
      </w:pPr>
      <w:r w:rsidRPr="2B6FCBDA">
        <w:rPr>
          <w:rFonts w:ascii="Calibri" w:hAnsi="Calibri"/>
          <w:color w:val="333333"/>
          <w:sz w:val="22"/>
          <w:szCs w:val="22"/>
        </w:rPr>
        <w:t>April 2022: Missouri State Library awarded grant. MOBIUS requested a change in scope: Lacking vendor bids or any outsourced digitized files to be uploaded, the data services portion of the grant was reconceived as a metadata project to secure more accurate page counts for soliciting future vendor quotes, as well as to streamline uploading to Vital when vendor files are eventually received.</w:t>
      </w:r>
      <w:r w:rsidR="2B6FCBDA" w:rsidRPr="2B6FCBDA">
        <w:rPr>
          <w:rFonts w:ascii="Calibri" w:hAnsi="Calibri"/>
          <w:color w:val="333333"/>
          <w:sz w:val="22"/>
          <w:szCs w:val="22"/>
        </w:rPr>
        <w:t xml:space="preserve"> </w:t>
      </w:r>
    </w:p>
    <w:p w14:paraId="0C5CA417" w14:textId="5F7F9DEE" w:rsidR="38E3F33E" w:rsidRDefault="38E3F33E" w:rsidP="38E3F33E">
      <w:pPr>
        <w:rPr>
          <w:rFonts w:ascii="Calibri" w:hAnsi="Calibri"/>
          <w:color w:val="333333"/>
          <w:sz w:val="22"/>
          <w:szCs w:val="22"/>
        </w:rPr>
      </w:pPr>
      <w:r w:rsidRPr="2B6FCBDA">
        <w:rPr>
          <w:rFonts w:ascii="Calibri" w:hAnsi="Calibri"/>
          <w:color w:val="333333"/>
          <w:sz w:val="22"/>
          <w:szCs w:val="22"/>
        </w:rPr>
        <w:t>State Library staff met with grant working group (Debra Loguda-Summers, Emily Jaycox, Adrienne Detweiler, Donna Bacon) to go over revised grant scope. Revised grant was awarded and accepted.</w:t>
      </w:r>
    </w:p>
    <w:p w14:paraId="79BD7236" w14:textId="6E0A6604" w:rsidR="38E3F33E" w:rsidRDefault="38E3F33E" w:rsidP="38E3F33E">
      <w:pPr>
        <w:rPr>
          <w:rFonts w:ascii="Calibri" w:hAnsi="Calibri"/>
          <w:color w:val="333333"/>
          <w:sz w:val="22"/>
          <w:szCs w:val="22"/>
        </w:rPr>
      </w:pPr>
    </w:p>
    <w:p w14:paraId="2995860A" w14:textId="0C708E19" w:rsidR="00DC2084" w:rsidRPr="00DC2084" w:rsidRDefault="00E83C90" w:rsidP="38E3F33E">
      <w:pPr>
        <w:rPr>
          <w:rFonts w:ascii="Calibri" w:hAnsi="Calibri"/>
          <w:color w:val="333333"/>
          <w:sz w:val="22"/>
          <w:szCs w:val="22"/>
        </w:rPr>
      </w:pPr>
      <w:r w:rsidRPr="38E3F33E">
        <w:rPr>
          <w:rFonts w:ascii="Calibri" w:hAnsi="Calibri"/>
          <w:color w:val="333333"/>
          <w:sz w:val="22"/>
          <w:szCs w:val="22"/>
        </w:rPr>
        <w:t xml:space="preserve">May 2022: Training consultant Eli Boyne from NEDCC and the libraries participating in the MOBIUS Digitization Year 2 grant met to discuss what the plans were and what was expected from the libraries </w:t>
      </w:r>
      <w:r w:rsidRPr="38E3F33E">
        <w:rPr>
          <w:rFonts w:ascii="Calibri" w:hAnsi="Calibri"/>
          <w:color w:val="333333"/>
          <w:sz w:val="22"/>
          <w:szCs w:val="22"/>
        </w:rPr>
        <w:lastRenderedPageBreak/>
        <w:t xml:space="preserve">for this phase of the grant project. Eli gave a presentation of the NEDCC’s role in helping guide the nine libraries and committee, such as metadata standards, </w:t>
      </w:r>
      <w:r w:rsidR="009C0E38" w:rsidRPr="38E3F33E">
        <w:rPr>
          <w:rFonts w:ascii="Calibri" w:hAnsi="Calibri"/>
          <w:color w:val="333333"/>
          <w:sz w:val="22"/>
          <w:szCs w:val="22"/>
        </w:rPr>
        <w:t>covering policies for online publishing of yearbooks and photos, etc.</w:t>
      </w:r>
    </w:p>
    <w:p w14:paraId="6843F99C" w14:textId="77777777" w:rsidR="00B320EE" w:rsidRDefault="00B320EE" w:rsidP="00EA7C9F">
      <w:pPr>
        <w:spacing w:line="258" w:lineRule="atLeast"/>
        <w:rPr>
          <w:rFonts w:ascii="Calibri" w:hAnsi="Calibri"/>
          <w:b/>
          <w:bCs/>
          <w:color w:val="333333"/>
          <w:sz w:val="22"/>
          <w:szCs w:val="22"/>
        </w:rPr>
      </w:pPr>
    </w:p>
    <w:p w14:paraId="12CBB68F" w14:textId="77777777" w:rsidR="00B320EE" w:rsidRPr="00EA7C9F" w:rsidRDefault="00B320EE" w:rsidP="009054B1">
      <w:pPr>
        <w:pStyle w:val="Heading3"/>
      </w:pPr>
      <w:r>
        <w:t xml:space="preserve">Recommendations to </w:t>
      </w:r>
      <w:r w:rsidR="006544C1">
        <w:t>Board of Directors</w:t>
      </w:r>
      <w:r w:rsidRPr="00D803E3">
        <w:t>:</w:t>
      </w:r>
    </w:p>
    <w:p w14:paraId="2C273A1B" w14:textId="77777777" w:rsidR="00B320EE" w:rsidRPr="00EA7C9F" w:rsidRDefault="00B320EE" w:rsidP="0079509A">
      <w:pPr>
        <w:numPr>
          <w:ilvl w:val="0"/>
          <w:numId w:val="4"/>
        </w:numPr>
        <w:spacing w:before="120"/>
        <w:rPr>
          <w:rFonts w:ascii="Calibri" w:hAnsi="Calibri"/>
          <w:color w:val="333333"/>
          <w:sz w:val="22"/>
          <w:szCs w:val="22"/>
        </w:rPr>
      </w:pPr>
      <w:r w:rsidRPr="00EA7C9F">
        <w:rPr>
          <w:rFonts w:ascii="Calibri" w:hAnsi="Calibri"/>
          <w:color w:val="333333"/>
          <w:sz w:val="22"/>
          <w:szCs w:val="22"/>
        </w:rPr>
        <w:t>(item)</w:t>
      </w:r>
    </w:p>
    <w:p w14:paraId="77ECF373" w14:textId="77777777" w:rsidR="00B320EE" w:rsidRPr="00EA7C9F" w:rsidRDefault="00B320EE" w:rsidP="00B320EE">
      <w:pPr>
        <w:numPr>
          <w:ilvl w:val="0"/>
          <w:numId w:val="4"/>
        </w:numPr>
        <w:spacing w:before="100" w:beforeAutospacing="1" w:after="100" w:afterAutospacing="1" w:line="258" w:lineRule="atLeast"/>
        <w:rPr>
          <w:rFonts w:ascii="Calibri" w:hAnsi="Calibri"/>
          <w:color w:val="333333"/>
          <w:sz w:val="22"/>
          <w:szCs w:val="22"/>
        </w:rPr>
      </w:pPr>
      <w:r w:rsidRPr="00EA7C9F">
        <w:rPr>
          <w:rFonts w:ascii="Calibri" w:hAnsi="Calibri"/>
          <w:color w:val="333333"/>
          <w:sz w:val="22"/>
          <w:szCs w:val="22"/>
        </w:rPr>
        <w:t>(item)</w:t>
      </w:r>
    </w:p>
    <w:p w14:paraId="58447438" w14:textId="77777777" w:rsidR="00EA7C9F" w:rsidRPr="00EA7C9F" w:rsidRDefault="00EA7C9F" w:rsidP="009054B1">
      <w:pPr>
        <w:pStyle w:val="Heading3"/>
      </w:pPr>
      <w:r>
        <w:t>Action Items Completed:</w:t>
      </w:r>
    </w:p>
    <w:p w14:paraId="203C736C" w14:textId="71BAB919" w:rsidR="38E3F33E" w:rsidRDefault="38E3F33E" w:rsidP="38E3F33E">
      <w:pPr>
        <w:numPr>
          <w:ilvl w:val="0"/>
          <w:numId w:val="4"/>
        </w:numPr>
        <w:spacing w:before="120" w:line="259" w:lineRule="auto"/>
        <w:contextualSpacing/>
        <w:rPr>
          <w:rFonts w:ascii="Calibri" w:eastAsia="Calibri" w:hAnsi="Calibri" w:cs="Calibri"/>
          <w:color w:val="333333"/>
          <w:sz w:val="22"/>
          <w:szCs w:val="22"/>
        </w:rPr>
      </w:pPr>
      <w:r w:rsidRPr="38E3F33E">
        <w:rPr>
          <w:rFonts w:ascii="Calibri" w:hAnsi="Calibri"/>
          <w:color w:val="333333"/>
          <w:sz w:val="22"/>
          <w:szCs w:val="22"/>
        </w:rPr>
        <w:t xml:space="preserve">Developed project standards for potential digitization outsourcing vendors </w:t>
      </w:r>
    </w:p>
    <w:p w14:paraId="1D9B69E5" w14:textId="76592E72" w:rsidR="38E3F33E" w:rsidRDefault="38E3F33E" w:rsidP="38E3F33E">
      <w:pPr>
        <w:numPr>
          <w:ilvl w:val="0"/>
          <w:numId w:val="4"/>
        </w:numPr>
        <w:spacing w:before="120" w:line="259" w:lineRule="auto"/>
        <w:contextualSpacing/>
        <w:rPr>
          <w:rFonts w:ascii="Calibri" w:eastAsia="Calibri" w:hAnsi="Calibri" w:cs="Calibri"/>
          <w:color w:val="333333"/>
          <w:sz w:val="22"/>
          <w:szCs w:val="22"/>
        </w:rPr>
      </w:pPr>
      <w:r w:rsidRPr="38E3F33E">
        <w:rPr>
          <w:rFonts w:ascii="Calibri" w:hAnsi="Calibri"/>
          <w:color w:val="333333"/>
          <w:sz w:val="22"/>
          <w:szCs w:val="22"/>
        </w:rPr>
        <w:t>Identified potential digitization vendors</w:t>
      </w:r>
    </w:p>
    <w:p w14:paraId="3F150362" w14:textId="67102FE9" w:rsidR="38E3F33E" w:rsidRDefault="38E3F33E" w:rsidP="38E3F33E">
      <w:pPr>
        <w:numPr>
          <w:ilvl w:val="0"/>
          <w:numId w:val="4"/>
        </w:numPr>
        <w:spacing w:before="120" w:line="259" w:lineRule="auto"/>
        <w:contextualSpacing/>
        <w:rPr>
          <w:rFonts w:ascii="Calibri" w:eastAsia="Calibri" w:hAnsi="Calibri" w:cs="Calibri"/>
          <w:color w:val="333333"/>
          <w:sz w:val="22"/>
          <w:szCs w:val="22"/>
        </w:rPr>
      </w:pPr>
      <w:r w:rsidRPr="38E3F33E">
        <w:rPr>
          <w:rFonts w:ascii="Calibri" w:hAnsi="Calibri"/>
          <w:color w:val="333333"/>
          <w:sz w:val="22"/>
          <w:szCs w:val="22"/>
        </w:rPr>
        <w:t>Successfully applied for Year 2 grant from the Missouri State Library</w:t>
      </w:r>
    </w:p>
    <w:p w14:paraId="0EE5CDE5" w14:textId="7D78741F" w:rsidR="38E3F33E" w:rsidRDefault="38E3F33E" w:rsidP="38E3F33E">
      <w:pPr>
        <w:numPr>
          <w:ilvl w:val="0"/>
          <w:numId w:val="4"/>
        </w:numPr>
        <w:spacing w:before="120" w:line="259" w:lineRule="auto"/>
        <w:contextualSpacing/>
        <w:rPr>
          <w:rFonts w:ascii="Calibri" w:eastAsia="Calibri" w:hAnsi="Calibri" w:cs="Calibri"/>
          <w:color w:val="333333"/>
          <w:sz w:val="22"/>
          <w:szCs w:val="22"/>
        </w:rPr>
      </w:pPr>
      <w:r w:rsidRPr="38E3F33E">
        <w:rPr>
          <w:rFonts w:ascii="Calibri" w:hAnsi="Calibri"/>
          <w:color w:val="333333"/>
          <w:sz w:val="22"/>
          <w:szCs w:val="22"/>
        </w:rPr>
        <w:t>Identified libraries in Year 2 cohort who need metadata assistance from grant-funded project assistants.</w:t>
      </w:r>
    </w:p>
    <w:p w14:paraId="12A91F68" w14:textId="77777777" w:rsidR="00EA7C9F" w:rsidRPr="00EA7C9F" w:rsidRDefault="00EA7C9F" w:rsidP="009054B1">
      <w:pPr>
        <w:pStyle w:val="Heading3"/>
      </w:pPr>
      <w:r>
        <w:t>Action Items In-progress/Pending:</w:t>
      </w:r>
    </w:p>
    <w:p w14:paraId="0F6C643E" w14:textId="73D7935F" w:rsidR="38E3F33E" w:rsidRDefault="38E3F33E" w:rsidP="38E3F33E">
      <w:pPr>
        <w:numPr>
          <w:ilvl w:val="0"/>
          <w:numId w:val="5"/>
        </w:numPr>
        <w:spacing w:before="120" w:line="259" w:lineRule="auto"/>
        <w:contextualSpacing/>
        <w:rPr>
          <w:rFonts w:ascii="Calibri" w:eastAsia="Calibri" w:hAnsi="Calibri" w:cs="Calibri"/>
          <w:color w:val="333333"/>
        </w:rPr>
      </w:pPr>
      <w:r w:rsidRPr="38E3F33E">
        <w:rPr>
          <w:rFonts w:ascii="Calibri" w:hAnsi="Calibri"/>
          <w:color w:val="333333"/>
          <w:sz w:val="22"/>
          <w:szCs w:val="22"/>
        </w:rPr>
        <w:t>June: Finalize list of libraries needing metadata assistance; Hire grant funded summer project assistants; Provide metadata template and training session for project assistants</w:t>
      </w:r>
    </w:p>
    <w:p w14:paraId="00E1D92C" w14:textId="2F056BD9" w:rsidR="38E3F33E" w:rsidRDefault="38E3F33E" w:rsidP="38E3F33E">
      <w:pPr>
        <w:numPr>
          <w:ilvl w:val="0"/>
          <w:numId w:val="5"/>
        </w:numPr>
        <w:spacing w:before="120" w:line="259" w:lineRule="auto"/>
        <w:contextualSpacing/>
        <w:rPr>
          <w:color w:val="333333"/>
        </w:rPr>
      </w:pPr>
      <w:r w:rsidRPr="38E3F33E">
        <w:rPr>
          <w:rFonts w:ascii="Calibri" w:hAnsi="Calibri"/>
          <w:color w:val="333333"/>
          <w:sz w:val="22"/>
          <w:szCs w:val="22"/>
        </w:rPr>
        <w:t>July 15: First interim grant report due</w:t>
      </w:r>
    </w:p>
    <w:p w14:paraId="4C7E0F02" w14:textId="78A6C635" w:rsidR="38E3F33E" w:rsidRDefault="38E3F33E" w:rsidP="38E3F33E">
      <w:pPr>
        <w:numPr>
          <w:ilvl w:val="0"/>
          <w:numId w:val="5"/>
        </w:numPr>
        <w:spacing w:before="120" w:line="259" w:lineRule="auto"/>
        <w:contextualSpacing/>
        <w:rPr>
          <w:color w:val="333333"/>
        </w:rPr>
      </w:pPr>
      <w:r w:rsidRPr="38E3F33E">
        <w:rPr>
          <w:rFonts w:ascii="Calibri" w:hAnsi="Calibri"/>
          <w:color w:val="333333"/>
          <w:sz w:val="22"/>
          <w:szCs w:val="22"/>
        </w:rPr>
        <w:t>Fall: Use completed metadata and 2021 parameters to solicit bids from digitization vendors</w:t>
      </w:r>
    </w:p>
    <w:p w14:paraId="17F189A6" w14:textId="689ACBB5" w:rsidR="38E3F33E" w:rsidRDefault="38E3F33E" w:rsidP="38E3F33E">
      <w:pPr>
        <w:numPr>
          <w:ilvl w:val="0"/>
          <w:numId w:val="5"/>
        </w:numPr>
        <w:spacing w:before="120" w:line="259" w:lineRule="auto"/>
        <w:contextualSpacing/>
        <w:rPr>
          <w:color w:val="333333"/>
        </w:rPr>
      </w:pPr>
      <w:r w:rsidRPr="38E3F33E">
        <w:rPr>
          <w:rFonts w:ascii="Calibri" w:hAnsi="Calibri"/>
          <w:color w:val="333333"/>
          <w:sz w:val="22"/>
          <w:szCs w:val="22"/>
        </w:rPr>
        <w:t>November: Second interim grant report due. Submit letter of intent for Year 3</w:t>
      </w:r>
    </w:p>
    <w:p w14:paraId="08120C4E" w14:textId="615BC531" w:rsidR="38E3F33E" w:rsidRDefault="38E3F33E" w:rsidP="38E3F33E">
      <w:pPr>
        <w:numPr>
          <w:ilvl w:val="0"/>
          <w:numId w:val="5"/>
        </w:numPr>
        <w:spacing w:before="120" w:line="259" w:lineRule="auto"/>
        <w:contextualSpacing/>
        <w:rPr>
          <w:color w:val="333333"/>
        </w:rPr>
      </w:pPr>
      <w:r w:rsidRPr="38E3F33E">
        <w:rPr>
          <w:rFonts w:ascii="Calibri" w:hAnsi="Calibri"/>
          <w:color w:val="333333"/>
          <w:sz w:val="22"/>
          <w:szCs w:val="22"/>
        </w:rPr>
        <w:t>February: Submit Year 2 grant application</w:t>
      </w:r>
    </w:p>
    <w:p w14:paraId="23C91757" w14:textId="4BB1DC7C" w:rsidR="38E3F33E" w:rsidRDefault="38E3F33E" w:rsidP="38E3F33E">
      <w:pPr>
        <w:numPr>
          <w:ilvl w:val="0"/>
          <w:numId w:val="5"/>
        </w:numPr>
        <w:spacing w:before="120" w:line="259" w:lineRule="auto"/>
        <w:contextualSpacing/>
        <w:rPr>
          <w:rFonts w:ascii="Calibri" w:eastAsia="Calibri" w:hAnsi="Calibri" w:cs="Calibri"/>
          <w:color w:val="333333"/>
          <w:sz w:val="22"/>
          <w:szCs w:val="22"/>
        </w:rPr>
      </w:pPr>
      <w:r w:rsidRPr="38E3F33E">
        <w:rPr>
          <w:rFonts w:ascii="Calibri" w:hAnsi="Calibri"/>
          <w:color w:val="333333"/>
          <w:sz w:val="22"/>
          <w:szCs w:val="22"/>
        </w:rPr>
        <w:t>March: Submit final Year 2 grant report. Await notification about Year 3.</w:t>
      </w:r>
    </w:p>
    <w:p w14:paraId="0B2E2732" w14:textId="77777777" w:rsidR="00EA7C9F" w:rsidRPr="00EA7C9F" w:rsidRDefault="00EA7C9F" w:rsidP="009054B1">
      <w:pPr>
        <w:pStyle w:val="Heading3"/>
      </w:pPr>
      <w:r w:rsidRPr="00D803E3">
        <w:t>Announcements:</w:t>
      </w:r>
    </w:p>
    <w:p w14:paraId="04A26FFA" w14:textId="77777777" w:rsidR="00EA7C9F" w:rsidRPr="00EA7C9F" w:rsidRDefault="00EA7C9F" w:rsidP="0079509A">
      <w:pPr>
        <w:numPr>
          <w:ilvl w:val="0"/>
          <w:numId w:val="6"/>
        </w:numPr>
        <w:spacing w:before="120"/>
        <w:rPr>
          <w:rFonts w:ascii="Calibri" w:hAnsi="Calibri"/>
          <w:color w:val="333333"/>
          <w:sz w:val="22"/>
          <w:szCs w:val="22"/>
        </w:rPr>
      </w:pPr>
      <w:r w:rsidRPr="00EA7C9F">
        <w:rPr>
          <w:rFonts w:ascii="Calibri" w:hAnsi="Calibri"/>
          <w:color w:val="333333"/>
          <w:sz w:val="22"/>
          <w:szCs w:val="22"/>
        </w:rPr>
        <w:t>(item)</w:t>
      </w:r>
    </w:p>
    <w:p w14:paraId="66AE6FE2" w14:textId="77777777" w:rsidR="00EA7C9F" w:rsidRPr="00EA7C9F" w:rsidRDefault="00EA7C9F" w:rsidP="00EA7C9F">
      <w:pPr>
        <w:numPr>
          <w:ilvl w:val="0"/>
          <w:numId w:val="6"/>
        </w:numPr>
        <w:spacing w:before="100" w:beforeAutospacing="1" w:after="100" w:afterAutospacing="1" w:line="258" w:lineRule="atLeast"/>
        <w:rPr>
          <w:rFonts w:ascii="Calibri" w:hAnsi="Calibri"/>
          <w:color w:val="333333"/>
          <w:sz w:val="22"/>
          <w:szCs w:val="22"/>
        </w:rPr>
      </w:pPr>
      <w:r w:rsidRPr="00EA7C9F">
        <w:rPr>
          <w:rFonts w:ascii="Calibri" w:hAnsi="Calibri"/>
          <w:color w:val="333333"/>
          <w:sz w:val="22"/>
          <w:szCs w:val="22"/>
        </w:rPr>
        <w:t>(item)</w:t>
      </w:r>
    </w:p>
    <w:p w14:paraId="4D07156E" w14:textId="77777777" w:rsidR="00EA7C9F" w:rsidRPr="00EA7C9F" w:rsidRDefault="00EA7C9F" w:rsidP="00EA7C9F">
      <w:pPr>
        <w:numPr>
          <w:ilvl w:val="0"/>
          <w:numId w:val="6"/>
        </w:numPr>
        <w:spacing w:before="100" w:beforeAutospacing="1" w:after="100" w:afterAutospacing="1" w:line="258" w:lineRule="atLeast"/>
        <w:rPr>
          <w:rFonts w:ascii="Calibri" w:hAnsi="Calibri"/>
          <w:color w:val="333333"/>
          <w:sz w:val="22"/>
          <w:szCs w:val="22"/>
        </w:rPr>
      </w:pPr>
      <w:r w:rsidRPr="00EA7C9F">
        <w:rPr>
          <w:rFonts w:ascii="Calibri" w:hAnsi="Calibri"/>
          <w:color w:val="333333"/>
          <w:sz w:val="22"/>
          <w:szCs w:val="22"/>
        </w:rPr>
        <w:t>(item)</w:t>
      </w:r>
    </w:p>
    <w:p w14:paraId="23CDFF1E" w14:textId="77777777" w:rsidR="00EA7C9F" w:rsidRPr="00EA7C9F" w:rsidRDefault="00EA7C9F" w:rsidP="009054B1">
      <w:pPr>
        <w:pStyle w:val="Heading3"/>
      </w:pPr>
      <w:r w:rsidRPr="00D803E3">
        <w:t>Questions for the board/larger group:</w:t>
      </w:r>
    </w:p>
    <w:p w14:paraId="30C0F9CA" w14:textId="77777777" w:rsidR="00EA7C9F" w:rsidRPr="00EA7C9F" w:rsidRDefault="00EA7C9F" w:rsidP="0079509A">
      <w:pPr>
        <w:numPr>
          <w:ilvl w:val="0"/>
          <w:numId w:val="7"/>
        </w:numPr>
        <w:spacing w:before="120"/>
        <w:rPr>
          <w:rFonts w:ascii="Calibri" w:hAnsi="Calibri"/>
          <w:color w:val="333333"/>
          <w:sz w:val="22"/>
          <w:szCs w:val="22"/>
        </w:rPr>
      </w:pPr>
      <w:r w:rsidRPr="00EA7C9F">
        <w:rPr>
          <w:rFonts w:ascii="Calibri" w:hAnsi="Calibri"/>
          <w:color w:val="333333"/>
          <w:sz w:val="22"/>
          <w:szCs w:val="22"/>
        </w:rPr>
        <w:t>(item)</w:t>
      </w:r>
    </w:p>
    <w:p w14:paraId="763B96B1" w14:textId="77777777" w:rsidR="00EA7C9F" w:rsidRPr="00EA7C9F" w:rsidRDefault="00EA7C9F" w:rsidP="00EA7C9F">
      <w:pPr>
        <w:numPr>
          <w:ilvl w:val="0"/>
          <w:numId w:val="7"/>
        </w:numPr>
        <w:spacing w:before="100" w:beforeAutospacing="1" w:after="100" w:afterAutospacing="1" w:line="258" w:lineRule="atLeast"/>
        <w:rPr>
          <w:rFonts w:ascii="Calibri" w:hAnsi="Calibri"/>
          <w:color w:val="333333"/>
          <w:sz w:val="22"/>
          <w:szCs w:val="22"/>
        </w:rPr>
      </w:pPr>
      <w:r w:rsidRPr="00EA7C9F">
        <w:rPr>
          <w:rFonts w:ascii="Calibri" w:hAnsi="Calibri"/>
          <w:color w:val="333333"/>
          <w:sz w:val="22"/>
          <w:szCs w:val="22"/>
        </w:rPr>
        <w:t>(item)</w:t>
      </w:r>
    </w:p>
    <w:p w14:paraId="6710FC1C" w14:textId="77777777" w:rsidR="00EA7C9F" w:rsidRPr="00EA7C9F" w:rsidRDefault="00EA7C9F" w:rsidP="00EA7C9F">
      <w:pPr>
        <w:numPr>
          <w:ilvl w:val="0"/>
          <w:numId w:val="7"/>
        </w:numPr>
        <w:spacing w:before="100" w:beforeAutospacing="1" w:after="100" w:afterAutospacing="1" w:line="258" w:lineRule="atLeast"/>
        <w:rPr>
          <w:rFonts w:ascii="Calibri" w:hAnsi="Calibri"/>
          <w:color w:val="333333"/>
          <w:sz w:val="22"/>
          <w:szCs w:val="22"/>
        </w:rPr>
      </w:pPr>
      <w:r w:rsidRPr="00EA7C9F">
        <w:rPr>
          <w:rFonts w:ascii="Calibri" w:hAnsi="Calibri"/>
          <w:color w:val="333333"/>
          <w:sz w:val="22"/>
          <w:szCs w:val="22"/>
        </w:rPr>
        <w:t>(item)</w:t>
      </w:r>
    </w:p>
    <w:p w14:paraId="11A4A919" w14:textId="77777777" w:rsidR="00EA7C9F" w:rsidRPr="00EA7C9F" w:rsidRDefault="00EA7C9F" w:rsidP="009054B1">
      <w:pPr>
        <w:pStyle w:val="Heading3"/>
      </w:pPr>
      <w:r w:rsidRPr="00D803E3">
        <w:t>Other Notes:</w:t>
      </w:r>
    </w:p>
    <w:p w14:paraId="74F7DF46" w14:textId="77777777" w:rsidR="00EA7C9F" w:rsidRPr="00EA7C9F" w:rsidRDefault="00EA7C9F" w:rsidP="0079509A">
      <w:pPr>
        <w:numPr>
          <w:ilvl w:val="0"/>
          <w:numId w:val="8"/>
        </w:numPr>
        <w:spacing w:before="120"/>
        <w:rPr>
          <w:rFonts w:ascii="Calibri" w:hAnsi="Calibri"/>
          <w:color w:val="333333"/>
          <w:sz w:val="22"/>
          <w:szCs w:val="22"/>
        </w:rPr>
      </w:pPr>
      <w:r w:rsidRPr="00EA7C9F">
        <w:rPr>
          <w:rFonts w:ascii="Calibri" w:hAnsi="Calibri"/>
          <w:color w:val="333333"/>
          <w:sz w:val="22"/>
          <w:szCs w:val="22"/>
        </w:rPr>
        <w:t>(item)</w:t>
      </w:r>
    </w:p>
    <w:p w14:paraId="643D6D4C" w14:textId="77777777" w:rsidR="00EA7C9F" w:rsidRPr="00EA7C9F" w:rsidRDefault="00EA7C9F" w:rsidP="00EA7C9F">
      <w:pPr>
        <w:numPr>
          <w:ilvl w:val="0"/>
          <w:numId w:val="8"/>
        </w:numPr>
        <w:spacing w:before="100" w:beforeAutospacing="1" w:after="100" w:afterAutospacing="1" w:line="258" w:lineRule="atLeast"/>
        <w:rPr>
          <w:rFonts w:ascii="Calibri" w:hAnsi="Calibri"/>
          <w:color w:val="333333"/>
          <w:sz w:val="22"/>
          <w:szCs w:val="22"/>
        </w:rPr>
      </w:pPr>
      <w:r w:rsidRPr="00EA7C9F">
        <w:rPr>
          <w:rFonts w:ascii="Calibri" w:hAnsi="Calibri"/>
          <w:color w:val="333333"/>
          <w:sz w:val="22"/>
          <w:szCs w:val="22"/>
        </w:rPr>
        <w:t>(item)</w:t>
      </w:r>
    </w:p>
    <w:p w14:paraId="2396F9F7" w14:textId="77777777" w:rsidR="00EA7C9F" w:rsidRPr="00D803E3" w:rsidRDefault="00EA7C9F" w:rsidP="00D803E3">
      <w:pPr>
        <w:numPr>
          <w:ilvl w:val="0"/>
          <w:numId w:val="8"/>
        </w:numPr>
        <w:spacing w:before="100" w:beforeAutospacing="1" w:after="100" w:afterAutospacing="1" w:line="258" w:lineRule="atLeast"/>
        <w:rPr>
          <w:rFonts w:ascii="Calibri" w:hAnsi="Calibri"/>
          <w:color w:val="333333"/>
          <w:sz w:val="22"/>
          <w:szCs w:val="22"/>
        </w:rPr>
      </w:pPr>
      <w:r w:rsidRPr="00EA7C9F">
        <w:rPr>
          <w:rFonts w:ascii="Calibri" w:hAnsi="Calibri"/>
          <w:color w:val="333333"/>
          <w:sz w:val="22"/>
          <w:szCs w:val="22"/>
        </w:rPr>
        <w:t>(it</w:t>
      </w:r>
      <w:r w:rsidR="00D803E3">
        <w:rPr>
          <w:rFonts w:ascii="Calibri" w:hAnsi="Calibri"/>
          <w:color w:val="333333"/>
          <w:sz w:val="22"/>
          <w:szCs w:val="22"/>
        </w:rPr>
        <w:t>em)</w:t>
      </w:r>
    </w:p>
    <w:sectPr w:rsidR="00EA7C9F" w:rsidRPr="00D803E3"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E5763" w14:textId="77777777" w:rsidR="00F25A2B" w:rsidRDefault="00F25A2B" w:rsidP="00B320EE">
      <w:r>
        <w:separator/>
      </w:r>
    </w:p>
  </w:endnote>
  <w:endnote w:type="continuationSeparator" w:id="0">
    <w:p w14:paraId="3A1C0397" w14:textId="77777777" w:rsidR="00F25A2B" w:rsidRDefault="00F25A2B"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34C5B" w14:textId="3D9F6E8B" w:rsidR="0079509A" w:rsidRDefault="0079509A">
    <w:pPr>
      <w:pStyle w:val="Footer"/>
      <w:jc w:val="right"/>
    </w:pPr>
    <w:r w:rsidRPr="0079509A">
      <w:rPr>
        <w:sz w:val="20"/>
        <w:szCs w:val="20"/>
      </w:rPr>
      <w:t xml:space="preserve">Page </w:t>
    </w:r>
    <w:r w:rsidR="007C10BD" w:rsidRPr="0079509A">
      <w:rPr>
        <w:sz w:val="20"/>
        <w:szCs w:val="20"/>
      </w:rPr>
      <w:fldChar w:fldCharType="begin"/>
    </w:r>
    <w:r w:rsidRPr="0079509A">
      <w:rPr>
        <w:sz w:val="20"/>
        <w:szCs w:val="20"/>
      </w:rPr>
      <w:instrText xml:space="preserve"> PAGE </w:instrText>
    </w:r>
    <w:r w:rsidR="007C10BD" w:rsidRPr="0079509A">
      <w:rPr>
        <w:sz w:val="20"/>
        <w:szCs w:val="20"/>
      </w:rPr>
      <w:fldChar w:fldCharType="separate"/>
    </w:r>
    <w:r w:rsidR="008C0873">
      <w:rPr>
        <w:noProof/>
        <w:sz w:val="20"/>
        <w:szCs w:val="20"/>
      </w:rPr>
      <w:t>1</w:t>
    </w:r>
    <w:r w:rsidR="007C10BD" w:rsidRPr="0079509A">
      <w:rPr>
        <w:sz w:val="20"/>
        <w:szCs w:val="20"/>
      </w:rPr>
      <w:fldChar w:fldCharType="end"/>
    </w:r>
    <w:r w:rsidRPr="0079509A">
      <w:rPr>
        <w:sz w:val="20"/>
        <w:szCs w:val="20"/>
      </w:rPr>
      <w:t xml:space="preserve"> of </w:t>
    </w:r>
    <w:r w:rsidR="007C10BD" w:rsidRPr="0079509A">
      <w:rPr>
        <w:sz w:val="20"/>
        <w:szCs w:val="20"/>
      </w:rPr>
      <w:fldChar w:fldCharType="begin"/>
    </w:r>
    <w:r w:rsidRPr="0079509A">
      <w:rPr>
        <w:sz w:val="20"/>
        <w:szCs w:val="20"/>
      </w:rPr>
      <w:instrText xml:space="preserve"> NUMPAGES  </w:instrText>
    </w:r>
    <w:r w:rsidR="007C10BD" w:rsidRPr="0079509A">
      <w:rPr>
        <w:sz w:val="20"/>
        <w:szCs w:val="20"/>
      </w:rPr>
      <w:fldChar w:fldCharType="separate"/>
    </w:r>
    <w:r w:rsidR="008C0873">
      <w:rPr>
        <w:noProof/>
        <w:sz w:val="20"/>
        <w:szCs w:val="20"/>
      </w:rPr>
      <w:t>2</w:t>
    </w:r>
    <w:r w:rsidR="007C10BD" w:rsidRPr="0079509A">
      <w:rPr>
        <w:sz w:val="20"/>
        <w:szCs w:val="20"/>
      </w:rPr>
      <w:fldChar w:fldCharType="end"/>
    </w:r>
  </w:p>
  <w:p w14:paraId="06453D04"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CD169" w14:textId="77777777" w:rsidR="00F25A2B" w:rsidRDefault="00F25A2B" w:rsidP="00B320EE">
      <w:r>
        <w:separator/>
      </w:r>
    </w:p>
  </w:footnote>
  <w:footnote w:type="continuationSeparator" w:id="0">
    <w:p w14:paraId="090ADCBB" w14:textId="77777777" w:rsidR="00F25A2B" w:rsidRDefault="00F25A2B" w:rsidP="00B320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2E458" w14:textId="77777777" w:rsidR="00B320EE" w:rsidRPr="00B55A38" w:rsidRDefault="000F30AF" w:rsidP="00D37646">
    <w:pPr>
      <w:tabs>
        <w:tab w:val="center" w:pos="4680"/>
        <w:tab w:val="left" w:pos="5842"/>
      </w:tabs>
      <w:rPr>
        <w:rFonts w:ascii="Calibri" w:hAnsi="Calibri"/>
      </w:rPr>
    </w:pPr>
    <w:r>
      <w:rPr>
        <w:noProof/>
      </w:rPr>
      <w:drawing>
        <wp:inline distT="0" distB="0" distL="0" distR="0" wp14:anchorId="7036CB42" wp14:editId="50C5464C">
          <wp:extent cx="2466975" cy="800100"/>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6B7ADA"/>
    <w:multiLevelType w:val="hybridMultilevel"/>
    <w:tmpl w:val="7AA81F5C"/>
    <w:lvl w:ilvl="0" w:tplc="E1B6829A">
      <w:start w:val="1"/>
      <w:numFmt w:val="bullet"/>
      <w:lvlText w:val=""/>
      <w:lvlJc w:val="left"/>
      <w:pPr>
        <w:tabs>
          <w:tab w:val="num" w:pos="720"/>
        </w:tabs>
        <w:ind w:left="720" w:hanging="360"/>
      </w:pPr>
      <w:rPr>
        <w:rFonts w:ascii="Symbol" w:hAnsi="Symbol" w:hint="default"/>
        <w:sz w:val="20"/>
      </w:rPr>
    </w:lvl>
    <w:lvl w:ilvl="1" w:tplc="BCAA60C6" w:tentative="1">
      <w:start w:val="1"/>
      <w:numFmt w:val="bullet"/>
      <w:lvlText w:val="o"/>
      <w:lvlJc w:val="left"/>
      <w:pPr>
        <w:tabs>
          <w:tab w:val="num" w:pos="1440"/>
        </w:tabs>
        <w:ind w:left="1440" w:hanging="360"/>
      </w:pPr>
      <w:rPr>
        <w:rFonts w:ascii="Courier New" w:hAnsi="Courier New" w:hint="default"/>
        <w:sz w:val="20"/>
      </w:rPr>
    </w:lvl>
    <w:lvl w:ilvl="2" w:tplc="FFC031FC" w:tentative="1">
      <w:start w:val="1"/>
      <w:numFmt w:val="bullet"/>
      <w:lvlText w:val=""/>
      <w:lvlJc w:val="left"/>
      <w:pPr>
        <w:tabs>
          <w:tab w:val="num" w:pos="2160"/>
        </w:tabs>
        <w:ind w:left="2160" w:hanging="360"/>
      </w:pPr>
      <w:rPr>
        <w:rFonts w:ascii="Wingdings" w:hAnsi="Wingdings" w:hint="default"/>
        <w:sz w:val="20"/>
      </w:rPr>
    </w:lvl>
    <w:lvl w:ilvl="3" w:tplc="E8662B9A" w:tentative="1">
      <w:start w:val="1"/>
      <w:numFmt w:val="bullet"/>
      <w:lvlText w:val=""/>
      <w:lvlJc w:val="left"/>
      <w:pPr>
        <w:tabs>
          <w:tab w:val="num" w:pos="2880"/>
        </w:tabs>
        <w:ind w:left="2880" w:hanging="360"/>
      </w:pPr>
      <w:rPr>
        <w:rFonts w:ascii="Wingdings" w:hAnsi="Wingdings" w:hint="default"/>
        <w:sz w:val="20"/>
      </w:rPr>
    </w:lvl>
    <w:lvl w:ilvl="4" w:tplc="39DE46A6" w:tentative="1">
      <w:start w:val="1"/>
      <w:numFmt w:val="bullet"/>
      <w:lvlText w:val=""/>
      <w:lvlJc w:val="left"/>
      <w:pPr>
        <w:tabs>
          <w:tab w:val="num" w:pos="3600"/>
        </w:tabs>
        <w:ind w:left="3600" w:hanging="360"/>
      </w:pPr>
      <w:rPr>
        <w:rFonts w:ascii="Wingdings" w:hAnsi="Wingdings" w:hint="default"/>
        <w:sz w:val="20"/>
      </w:rPr>
    </w:lvl>
    <w:lvl w:ilvl="5" w:tplc="DEA0618A" w:tentative="1">
      <w:start w:val="1"/>
      <w:numFmt w:val="bullet"/>
      <w:lvlText w:val=""/>
      <w:lvlJc w:val="left"/>
      <w:pPr>
        <w:tabs>
          <w:tab w:val="num" w:pos="4320"/>
        </w:tabs>
        <w:ind w:left="4320" w:hanging="360"/>
      </w:pPr>
      <w:rPr>
        <w:rFonts w:ascii="Wingdings" w:hAnsi="Wingdings" w:hint="default"/>
        <w:sz w:val="20"/>
      </w:rPr>
    </w:lvl>
    <w:lvl w:ilvl="6" w:tplc="68F6227E" w:tentative="1">
      <w:start w:val="1"/>
      <w:numFmt w:val="bullet"/>
      <w:lvlText w:val=""/>
      <w:lvlJc w:val="left"/>
      <w:pPr>
        <w:tabs>
          <w:tab w:val="num" w:pos="5040"/>
        </w:tabs>
        <w:ind w:left="5040" w:hanging="360"/>
      </w:pPr>
      <w:rPr>
        <w:rFonts w:ascii="Wingdings" w:hAnsi="Wingdings" w:hint="default"/>
        <w:sz w:val="20"/>
      </w:rPr>
    </w:lvl>
    <w:lvl w:ilvl="7" w:tplc="A3E63834" w:tentative="1">
      <w:start w:val="1"/>
      <w:numFmt w:val="bullet"/>
      <w:lvlText w:val=""/>
      <w:lvlJc w:val="left"/>
      <w:pPr>
        <w:tabs>
          <w:tab w:val="num" w:pos="5760"/>
        </w:tabs>
        <w:ind w:left="5760" w:hanging="360"/>
      </w:pPr>
      <w:rPr>
        <w:rFonts w:ascii="Wingdings" w:hAnsi="Wingdings" w:hint="default"/>
        <w:sz w:val="20"/>
      </w:rPr>
    </w:lvl>
    <w:lvl w:ilvl="8" w:tplc="A0BE485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A5773A"/>
    <w:multiLevelType w:val="hybridMultilevel"/>
    <w:tmpl w:val="5F0A6810"/>
    <w:lvl w:ilvl="0" w:tplc="3A88CBAE">
      <w:start w:val="1"/>
      <w:numFmt w:val="bullet"/>
      <w:lvlText w:val=""/>
      <w:lvlJc w:val="left"/>
      <w:pPr>
        <w:tabs>
          <w:tab w:val="num" w:pos="720"/>
        </w:tabs>
        <w:ind w:left="720" w:hanging="360"/>
      </w:pPr>
      <w:rPr>
        <w:rFonts w:ascii="Symbol" w:hAnsi="Symbol" w:hint="default"/>
        <w:sz w:val="20"/>
      </w:rPr>
    </w:lvl>
    <w:lvl w:ilvl="1" w:tplc="909C5392" w:tentative="1">
      <w:start w:val="1"/>
      <w:numFmt w:val="bullet"/>
      <w:lvlText w:val="o"/>
      <w:lvlJc w:val="left"/>
      <w:pPr>
        <w:tabs>
          <w:tab w:val="num" w:pos="1440"/>
        </w:tabs>
        <w:ind w:left="1440" w:hanging="360"/>
      </w:pPr>
      <w:rPr>
        <w:rFonts w:ascii="Courier New" w:hAnsi="Courier New" w:hint="default"/>
        <w:sz w:val="20"/>
      </w:rPr>
    </w:lvl>
    <w:lvl w:ilvl="2" w:tplc="871A6A7E" w:tentative="1">
      <w:start w:val="1"/>
      <w:numFmt w:val="bullet"/>
      <w:lvlText w:val=""/>
      <w:lvlJc w:val="left"/>
      <w:pPr>
        <w:tabs>
          <w:tab w:val="num" w:pos="2160"/>
        </w:tabs>
        <w:ind w:left="2160" w:hanging="360"/>
      </w:pPr>
      <w:rPr>
        <w:rFonts w:ascii="Wingdings" w:hAnsi="Wingdings" w:hint="default"/>
        <w:sz w:val="20"/>
      </w:rPr>
    </w:lvl>
    <w:lvl w:ilvl="3" w:tplc="FAD8CC3A" w:tentative="1">
      <w:start w:val="1"/>
      <w:numFmt w:val="bullet"/>
      <w:lvlText w:val=""/>
      <w:lvlJc w:val="left"/>
      <w:pPr>
        <w:tabs>
          <w:tab w:val="num" w:pos="2880"/>
        </w:tabs>
        <w:ind w:left="2880" w:hanging="360"/>
      </w:pPr>
      <w:rPr>
        <w:rFonts w:ascii="Wingdings" w:hAnsi="Wingdings" w:hint="default"/>
        <w:sz w:val="20"/>
      </w:rPr>
    </w:lvl>
    <w:lvl w:ilvl="4" w:tplc="64C20760" w:tentative="1">
      <w:start w:val="1"/>
      <w:numFmt w:val="bullet"/>
      <w:lvlText w:val=""/>
      <w:lvlJc w:val="left"/>
      <w:pPr>
        <w:tabs>
          <w:tab w:val="num" w:pos="3600"/>
        </w:tabs>
        <w:ind w:left="3600" w:hanging="360"/>
      </w:pPr>
      <w:rPr>
        <w:rFonts w:ascii="Wingdings" w:hAnsi="Wingdings" w:hint="default"/>
        <w:sz w:val="20"/>
      </w:rPr>
    </w:lvl>
    <w:lvl w:ilvl="5" w:tplc="3B36FEA0" w:tentative="1">
      <w:start w:val="1"/>
      <w:numFmt w:val="bullet"/>
      <w:lvlText w:val=""/>
      <w:lvlJc w:val="left"/>
      <w:pPr>
        <w:tabs>
          <w:tab w:val="num" w:pos="4320"/>
        </w:tabs>
        <w:ind w:left="4320" w:hanging="360"/>
      </w:pPr>
      <w:rPr>
        <w:rFonts w:ascii="Wingdings" w:hAnsi="Wingdings" w:hint="default"/>
        <w:sz w:val="20"/>
      </w:rPr>
    </w:lvl>
    <w:lvl w:ilvl="6" w:tplc="D7A80830" w:tentative="1">
      <w:start w:val="1"/>
      <w:numFmt w:val="bullet"/>
      <w:lvlText w:val=""/>
      <w:lvlJc w:val="left"/>
      <w:pPr>
        <w:tabs>
          <w:tab w:val="num" w:pos="5040"/>
        </w:tabs>
        <w:ind w:left="5040" w:hanging="360"/>
      </w:pPr>
      <w:rPr>
        <w:rFonts w:ascii="Wingdings" w:hAnsi="Wingdings" w:hint="default"/>
        <w:sz w:val="20"/>
      </w:rPr>
    </w:lvl>
    <w:lvl w:ilvl="7" w:tplc="7F183D02" w:tentative="1">
      <w:start w:val="1"/>
      <w:numFmt w:val="bullet"/>
      <w:lvlText w:val=""/>
      <w:lvlJc w:val="left"/>
      <w:pPr>
        <w:tabs>
          <w:tab w:val="num" w:pos="5760"/>
        </w:tabs>
        <w:ind w:left="5760" w:hanging="360"/>
      </w:pPr>
      <w:rPr>
        <w:rFonts w:ascii="Wingdings" w:hAnsi="Wingdings" w:hint="default"/>
        <w:sz w:val="20"/>
      </w:rPr>
    </w:lvl>
    <w:lvl w:ilvl="8" w:tplc="E8444082"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7"/>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2AA"/>
    <w:rsid w:val="00003694"/>
    <w:rsid w:val="00031814"/>
    <w:rsid w:val="000F30AF"/>
    <w:rsid w:val="00106864"/>
    <w:rsid w:val="00197996"/>
    <w:rsid w:val="001E1809"/>
    <w:rsid w:val="001F3C61"/>
    <w:rsid w:val="0022372C"/>
    <w:rsid w:val="002302AA"/>
    <w:rsid w:val="00353B1B"/>
    <w:rsid w:val="003B5650"/>
    <w:rsid w:val="003D23C8"/>
    <w:rsid w:val="003E1FE4"/>
    <w:rsid w:val="00415910"/>
    <w:rsid w:val="00454AFC"/>
    <w:rsid w:val="00530CA1"/>
    <w:rsid w:val="00531773"/>
    <w:rsid w:val="00541FC5"/>
    <w:rsid w:val="00562670"/>
    <w:rsid w:val="00586A32"/>
    <w:rsid w:val="005C76B2"/>
    <w:rsid w:val="00605EAE"/>
    <w:rsid w:val="0062038D"/>
    <w:rsid w:val="006433C0"/>
    <w:rsid w:val="006544C1"/>
    <w:rsid w:val="00675D56"/>
    <w:rsid w:val="006F3719"/>
    <w:rsid w:val="0079509A"/>
    <w:rsid w:val="007C10BD"/>
    <w:rsid w:val="007C26CC"/>
    <w:rsid w:val="008438BF"/>
    <w:rsid w:val="008569C5"/>
    <w:rsid w:val="00861DFD"/>
    <w:rsid w:val="00882C19"/>
    <w:rsid w:val="008B7F94"/>
    <w:rsid w:val="008C0873"/>
    <w:rsid w:val="008E23F9"/>
    <w:rsid w:val="008E306F"/>
    <w:rsid w:val="008F0707"/>
    <w:rsid w:val="009054B1"/>
    <w:rsid w:val="00920C33"/>
    <w:rsid w:val="00936D45"/>
    <w:rsid w:val="00942623"/>
    <w:rsid w:val="00987974"/>
    <w:rsid w:val="009C0E38"/>
    <w:rsid w:val="009C3759"/>
    <w:rsid w:val="00A002F2"/>
    <w:rsid w:val="00A4186A"/>
    <w:rsid w:val="00AC0E82"/>
    <w:rsid w:val="00AE6E6D"/>
    <w:rsid w:val="00B14462"/>
    <w:rsid w:val="00B320EE"/>
    <w:rsid w:val="00B37405"/>
    <w:rsid w:val="00B55A38"/>
    <w:rsid w:val="00B572FE"/>
    <w:rsid w:val="00B5752F"/>
    <w:rsid w:val="00B7385C"/>
    <w:rsid w:val="00BA15A1"/>
    <w:rsid w:val="00C127A9"/>
    <w:rsid w:val="00C80C32"/>
    <w:rsid w:val="00C8221E"/>
    <w:rsid w:val="00D26CD1"/>
    <w:rsid w:val="00D35D08"/>
    <w:rsid w:val="00D37646"/>
    <w:rsid w:val="00D62DAF"/>
    <w:rsid w:val="00D803E3"/>
    <w:rsid w:val="00D80BA2"/>
    <w:rsid w:val="00DC2084"/>
    <w:rsid w:val="00DC61A5"/>
    <w:rsid w:val="00E123A6"/>
    <w:rsid w:val="00E83C90"/>
    <w:rsid w:val="00EA3C1B"/>
    <w:rsid w:val="00EA7C9F"/>
    <w:rsid w:val="00F25A2B"/>
    <w:rsid w:val="00F94A89"/>
    <w:rsid w:val="021458A2"/>
    <w:rsid w:val="06E7C9C5"/>
    <w:rsid w:val="0C0A86DA"/>
    <w:rsid w:val="0C4E4ED9"/>
    <w:rsid w:val="0DA6573B"/>
    <w:rsid w:val="0E187D82"/>
    <w:rsid w:val="0F3C5AD3"/>
    <w:rsid w:val="116946A1"/>
    <w:rsid w:val="11CE2E20"/>
    <w:rsid w:val="18CA14BC"/>
    <w:rsid w:val="19C3A478"/>
    <w:rsid w:val="1CFB453A"/>
    <w:rsid w:val="2166420E"/>
    <w:rsid w:val="21CEB65D"/>
    <w:rsid w:val="22D814DD"/>
    <w:rsid w:val="2690AF40"/>
    <w:rsid w:val="283DF7E1"/>
    <w:rsid w:val="285B80F4"/>
    <w:rsid w:val="297153F3"/>
    <w:rsid w:val="2B6FCBDA"/>
    <w:rsid w:val="2CC21D12"/>
    <w:rsid w:val="2CFFF0C4"/>
    <w:rsid w:val="2FE09577"/>
    <w:rsid w:val="345B451E"/>
    <w:rsid w:val="34F1DA4C"/>
    <w:rsid w:val="36A6D30A"/>
    <w:rsid w:val="38CE2F78"/>
    <w:rsid w:val="38E3F33E"/>
    <w:rsid w:val="3A832836"/>
    <w:rsid w:val="40D9415D"/>
    <w:rsid w:val="41284FE6"/>
    <w:rsid w:val="436C2DB5"/>
    <w:rsid w:val="4410E21F"/>
    <w:rsid w:val="484D80AB"/>
    <w:rsid w:val="48E45342"/>
    <w:rsid w:val="4A994C00"/>
    <w:rsid w:val="4B7F2D20"/>
    <w:rsid w:val="4C6B3FF6"/>
    <w:rsid w:val="4E071057"/>
    <w:rsid w:val="4E925EFB"/>
    <w:rsid w:val="4FA2E0B8"/>
    <w:rsid w:val="50529E43"/>
    <w:rsid w:val="528B3588"/>
    <w:rsid w:val="5365D01E"/>
    <w:rsid w:val="546A9C12"/>
    <w:rsid w:val="55260F66"/>
    <w:rsid w:val="569D70E0"/>
    <w:rsid w:val="59139F69"/>
    <w:rsid w:val="5949C2FE"/>
    <w:rsid w:val="5C3217CE"/>
    <w:rsid w:val="5F69B890"/>
    <w:rsid w:val="62A15952"/>
    <w:rsid w:val="62EAD87B"/>
    <w:rsid w:val="651FB1CF"/>
    <w:rsid w:val="6964477E"/>
    <w:rsid w:val="6A3A815E"/>
    <w:rsid w:val="6AEA3EE9"/>
    <w:rsid w:val="6C860F4A"/>
    <w:rsid w:val="6D2AC3B4"/>
    <w:rsid w:val="70626476"/>
    <w:rsid w:val="7172E633"/>
    <w:rsid w:val="7535D599"/>
    <w:rsid w:val="78BCC24D"/>
    <w:rsid w:val="7A0946BC"/>
    <w:rsid w:val="7BA5171D"/>
    <w:rsid w:val="7CAA14E7"/>
    <w:rsid w:val="7EDCB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8025B"/>
  <w15:chartTrackingRefBased/>
  <w15:docId w15:val="{AD0AFAE9-807D-4C89-9433-CF8B44DB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1773"/>
    <w:rPr>
      <w:sz w:val="24"/>
      <w:szCs w:val="24"/>
    </w:rPr>
  </w:style>
  <w:style w:type="paragraph" w:styleId="Heading1">
    <w:name w:val="heading 1"/>
    <w:basedOn w:val="Normal"/>
    <w:link w:val="Heading1Char"/>
    <w:uiPriority w:val="9"/>
    <w:qFormat/>
    <w:rsid w:val="008E23F9"/>
    <w:pPr>
      <w:tabs>
        <w:tab w:val="center" w:pos="4680"/>
        <w:tab w:val="left" w:pos="5842"/>
      </w:tabs>
      <w:outlineLvl w:val="0"/>
    </w:pPr>
    <w:rPr>
      <w:rFonts w:ascii="Calibri" w:hAnsi="Calibri"/>
      <w:b/>
    </w:rPr>
  </w:style>
  <w:style w:type="paragraph" w:styleId="Heading2">
    <w:name w:val="heading 2"/>
    <w:basedOn w:val="Normal"/>
    <w:next w:val="Normal"/>
    <w:link w:val="Heading2Char"/>
    <w:autoRedefine/>
    <w:unhideWhenUsed/>
    <w:qFormat/>
    <w:rsid w:val="009054B1"/>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nhideWhenUsed/>
    <w:qFormat/>
    <w:rsid w:val="008E306F"/>
    <w:pPr>
      <w:keepNext/>
      <w:keepLines/>
      <w:spacing w:before="40"/>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8E23F9"/>
    <w:rPr>
      <w:rFonts w:ascii="Calibri" w:hAnsi="Calibri"/>
      <w:b/>
      <w:sz w:val="24"/>
      <w:szCs w:val="24"/>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MobiusH2">
    <w:name w:val="MobiusH2"/>
    <w:basedOn w:val="Normal"/>
    <w:link w:val="MobiusH2Char"/>
    <w:qFormat/>
    <w:rsid w:val="00B5752F"/>
    <w:pPr>
      <w:spacing w:line="258" w:lineRule="atLeast"/>
    </w:pPr>
    <w:rPr>
      <w:rFonts w:ascii="Calibri" w:hAnsi="Calibri"/>
      <w:b/>
      <w:color w:val="333333"/>
      <w:sz w:val="22"/>
      <w:szCs w:val="22"/>
    </w:rPr>
  </w:style>
  <w:style w:type="paragraph" w:customStyle="1" w:styleId="MobiusH3">
    <w:name w:val="MobiusH3"/>
    <w:basedOn w:val="Normal"/>
    <w:link w:val="MobiusH3Char"/>
    <w:qFormat/>
    <w:rsid w:val="00B5752F"/>
    <w:pPr>
      <w:spacing w:line="258" w:lineRule="atLeast"/>
    </w:pPr>
    <w:rPr>
      <w:rFonts w:ascii="Calibri" w:hAnsi="Calibri"/>
      <w:b/>
      <w:bCs/>
      <w:color w:val="333333"/>
      <w:sz w:val="22"/>
      <w:szCs w:val="22"/>
    </w:rPr>
  </w:style>
  <w:style w:type="character" w:customStyle="1" w:styleId="MobiusH2Char">
    <w:name w:val="MobiusH2 Char"/>
    <w:basedOn w:val="DefaultParagraphFont"/>
    <w:link w:val="MobiusH2"/>
    <w:rsid w:val="00B5752F"/>
    <w:rPr>
      <w:rFonts w:ascii="Calibri" w:hAnsi="Calibri"/>
      <w:b/>
      <w:color w:val="333333"/>
      <w:sz w:val="22"/>
      <w:szCs w:val="22"/>
    </w:rPr>
  </w:style>
  <w:style w:type="character" w:customStyle="1" w:styleId="Heading2Char">
    <w:name w:val="Heading 2 Char"/>
    <w:basedOn w:val="DefaultParagraphFont"/>
    <w:link w:val="Heading2"/>
    <w:rsid w:val="009054B1"/>
    <w:rPr>
      <w:rFonts w:asciiTheme="majorHAnsi" w:eastAsiaTheme="majorEastAsia" w:hAnsiTheme="majorHAnsi" w:cstheme="majorBidi"/>
      <w:color w:val="000000" w:themeColor="text1"/>
      <w:sz w:val="26"/>
      <w:szCs w:val="26"/>
    </w:rPr>
  </w:style>
  <w:style w:type="character" w:customStyle="1" w:styleId="MobiusH3Char">
    <w:name w:val="MobiusH3 Char"/>
    <w:basedOn w:val="DefaultParagraphFont"/>
    <w:link w:val="MobiusH3"/>
    <w:rsid w:val="00B5752F"/>
    <w:rPr>
      <w:rFonts w:ascii="Calibri" w:hAnsi="Calibri"/>
      <w:b/>
      <w:bCs/>
      <w:color w:val="333333"/>
      <w:sz w:val="22"/>
      <w:szCs w:val="22"/>
    </w:rPr>
  </w:style>
  <w:style w:type="character" w:customStyle="1" w:styleId="Heading3Char">
    <w:name w:val="Heading 3 Char"/>
    <w:basedOn w:val="DefaultParagraphFont"/>
    <w:link w:val="Heading3"/>
    <w:rsid w:val="008E306F"/>
    <w:rPr>
      <w:rFonts w:asciiTheme="majorHAnsi" w:eastAsiaTheme="majorEastAsia" w:hAnsiTheme="majorHAnsi" w:cstheme="majorBidi"/>
      <w:b/>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F06BB-7155-47AD-A19D-3CAA98071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598</Words>
  <Characters>3413</Characters>
  <Application>Microsoft Office Word</Application>
  <DocSecurity>0</DocSecurity>
  <Lines>28</Lines>
  <Paragraphs>8</Paragraphs>
  <ScaleCrop>false</ScaleCrop>
  <Company>Columbia College</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Debra Loguda-Summers</cp:lastModifiedBy>
  <cp:revision>5</cp:revision>
  <cp:lastPrinted>2009-05-29T00:04:00Z</cp:lastPrinted>
  <dcterms:created xsi:type="dcterms:W3CDTF">2022-05-27T21:32:00Z</dcterms:created>
  <dcterms:modified xsi:type="dcterms:W3CDTF">2022-05-31T14:20:00Z</dcterms:modified>
</cp:coreProperties>
</file>