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B3E" w:rsidRDefault="00FC212E">
      <w:pPr>
        <w:rPr>
          <w:rFonts w:ascii="Calibri" w:eastAsia="Calibri" w:hAnsi="Calibri" w:cs="Calibri"/>
          <w:noProof/>
          <w:sz w:val="40"/>
        </w:rPr>
      </w:pPr>
      <w:bookmarkStart w:id="0" w:name="_GoBack"/>
      <w:bookmarkEnd w:id="0"/>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04875" cy="786765"/>
                <wp:effectExtent l="0" t="0" r="21590" b="21590"/>
                <wp:wrapSquare wrapText="bothSides"/>
                <wp:docPr id="100002" name="TextBox 100002"/>
                <wp:cNvGraphicFramePr/>
                <a:graphic xmlns:a="http://schemas.openxmlformats.org/drawingml/2006/main">
                  <a:graphicData uri="http://schemas.microsoft.com/office/word/2010/wordprocessingShape">
                    <wps:wsp>
                      <wps:cNvSpPr txBox="1"/>
                      <wps:spPr>
                        <a:xfrm>
                          <a:off x="0" y="0"/>
                          <a:ext cx="904875" cy="786765"/>
                        </a:xfrm>
                        <a:prstGeom prst="rect">
                          <a:avLst/>
                        </a:prstGeom>
                        <a:solidFill>
                          <a:schemeClr val="lt1"/>
                        </a:solidFill>
                        <a:ln w="6350">
                          <a:noFill/>
                        </a:ln>
                      </wps:spPr>
                      <wps:txbx>
                        <w:txbxContent>
                          <w:p w:rsidR="00DA758D" w:rsidRDefault="00FC212E">
                            <w:r>
                              <w:rPr>
                                <w:noProof/>
                              </w:rPr>
                              <w:drawing>
                                <wp:inline distT="0" distB="0" distL="0" distR="0">
                                  <wp:extent cx="786765" cy="786765"/>
                                  <wp:effectExtent l="0" t="0" r="0" b="0"/>
                                  <wp:docPr id="383640755" name="Picture 38364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40755" name=""/>
                                          <pic:cNvPicPr>
                                            <a:picLocks noChangeAspect="1"/>
                                          </pic:cNvPicPr>
                                        </pic:nvPicPr>
                                        <pic:blipFill>
                                          <a:blip r:embed="rId7"/>
                                          <a:stretch>
                                            <a:fillRect/>
                                          </a:stretch>
                                        </pic:blipFill>
                                        <pic:spPr>
                                          <a:xfrm>
                                            <a:off x="0" y="0"/>
                                            <a:ext cx="786765" cy="786765"/>
                                          </a:xfrm>
                                          <a:prstGeom prst="rect">
                                            <a:avLst/>
                                          </a:prstGeom>
                                        </pic:spPr>
                                      </pic:pic>
                                    </a:graphicData>
                                  </a:graphic>
                                </wp:inline>
                              </w:drawing>
                            </w:r>
                          </w:p>
                          <w:p w:rsidR="00DA758D" w:rsidRDefault="00DA758D"/>
                        </w:txbxContent>
                      </wps:txbx>
                      <wps:bodyPr lIns="0" tIns="0" rIns="0" bIns="0" anchor="t"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Box 100002" o:spid="_x0000_s1026" type="#_x0000_t202" style="position:absolute;margin-left:0;margin-top:0;width:71.25pt;height:61.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" fillcolor="white [3201]" stroked="f" strokeweight=".5pt">
                <v:textbox inset="0,0,0,0">
                  <w:txbxContent>
                    <w:p w:rsidR="00DA758D" w:rsidRDefault="00FC212E">
                      <w:r>
                        <w:rPr>
                          <w:noProof/>
                        </w:rPr>
                        <w:drawing>
                          <wp:inline distT="0" distB="0" distL="0" distR="0">
                            <wp:extent cx="786765" cy="786765"/>
                            <wp:effectExtent l="0" t="0" r="0" b="0"/>
                            <wp:docPr id="383640755" name="Picture 38364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640755" name=""/>
                                    <pic:cNvPicPr>
                                      <a:picLocks noChangeAspect="1"/>
                                    </pic:cNvPicPr>
                                  </pic:nvPicPr>
                                  <pic:blipFill>
                                    <a:blip r:embed="rId7"/>
                                    <a:stretch>
                                      <a:fillRect/>
                                    </a:stretch>
                                  </pic:blipFill>
                                  <pic:spPr>
                                    <a:xfrm>
                                      <a:off x="0" y="0"/>
                                      <a:ext cx="786765" cy="786765"/>
                                    </a:xfrm>
                                    <a:prstGeom prst="rect">
                                      <a:avLst/>
                                    </a:prstGeom>
                                  </pic:spPr>
                                </pic:pic>
                              </a:graphicData>
                            </a:graphic>
                          </wp:inline>
                        </w:drawing>
                      </w:r>
                    </w:p>
                    <w:p w:rsidR="00DA758D" w:rsidRDefault="00DA758D"/>
                  </w:txbxContent>
                </v:textbox>
                <w10:wrap type="square"/>
              </v:shape>
            </w:pict>
          </mc:Fallback>
        </mc:AlternateContent>
      </w:r>
      <w:hyperlink r:id="rId8" w:history="1">
        <w:r w:rsidR="00A77B3E">
          <w:rPr>
            <w:rStyle w:val="Hyperlink"/>
            <w:rFonts w:ascii="Calibri" w:eastAsia="Calibri" w:hAnsi="Calibri" w:cs="Calibri"/>
            <w:noProof/>
            <w:sz w:val="40"/>
          </w:rPr>
          <w:t>MOBIUS Board Meeting</w:t>
        </w:r>
      </w:hyperlink>
      <w:r w:rsidR="00A77B3E">
        <w:rPr>
          <w:rFonts w:ascii="Calibri" w:eastAsia="Calibri" w:hAnsi="Calibri" w:cs="Calibri"/>
          <w:noProof/>
          <w:sz w:val="40"/>
        </w:rPr>
        <w:t xml:space="preserve"> Minutes</w:t>
      </w:r>
    </w:p>
    <w:p w:rsidR="00A77B3E" w:rsidRDefault="00FC212E">
      <w:pPr>
        <w:rPr>
          <w:rFonts w:ascii="Calibri" w:eastAsia="Calibri" w:hAnsi="Calibri" w:cs="Calibri"/>
          <w:noProof/>
          <w:sz w:val="22"/>
        </w:rPr>
      </w:pPr>
      <w:r>
        <w:rPr>
          <w:rFonts w:ascii="Calibri" w:eastAsia="Calibri" w:hAnsi="Calibri" w:cs="Calibri"/>
          <w:noProof/>
          <w:sz w:val="22"/>
        </w:rPr>
        <w:t>MOBIUS</w:t>
      </w:r>
    </w:p>
    <w:p w:rsidR="00A77B3E" w:rsidRDefault="00FC212E">
      <w:pPr>
        <w:rPr>
          <w:rFonts w:ascii="Calibri" w:eastAsia="Calibri" w:hAnsi="Calibri" w:cs="Calibri"/>
          <w:noProof/>
          <w:sz w:val="22"/>
        </w:rPr>
      </w:pPr>
      <w:r>
        <w:rPr>
          <w:rFonts w:ascii="Calibri" w:eastAsia="Calibri" w:hAnsi="Calibri" w:cs="Calibri"/>
          <w:noProof/>
          <w:sz w:val="22"/>
        </w:rPr>
        <w:t>8/7/2026 10:00 AMCDT</w:t>
      </w:r>
    </w:p>
    <w:p w:rsidR="00A77B3E" w:rsidRDefault="00FC212E">
      <w:pPr>
        <w:rPr>
          <w:rFonts w:ascii="Calibri" w:eastAsia="Calibri" w:hAnsi="Calibri" w:cs="Calibri"/>
          <w:noProof/>
          <w:sz w:val="22"/>
        </w:rPr>
      </w:pPr>
      <w:r>
        <w:rPr>
          <w:rFonts w:ascii="Calibri" w:eastAsia="Calibri" w:hAnsi="Calibri" w:cs="Calibri"/>
          <w:noProof/>
          <w:sz w:val="22"/>
        </w:rPr>
        <w:t xml:space="preserve">@ </w:t>
      </w:r>
      <w:r>
        <w:rPr>
          <w:rFonts w:ascii="Calibri" w:eastAsia="Calibri" w:hAnsi="Calibri" w:cs="Calibri"/>
          <w:noProof/>
          <w:sz w:val="22"/>
        </w:rPr>
        <w:t>https://us02web.zoom.us/j/88555715973?pwd=IzGEaQ6NWWsh22SvybBOQbZym3saTv.1</w:t>
      </w:r>
    </w:p>
    <w:p w:rsidR="00A77B3E" w:rsidRDefault="00A77B3E">
      <w:pPr>
        <w:rPr>
          <w:rFonts w:ascii="Calibri" w:eastAsia="Calibri" w:hAnsi="Calibri" w:cs="Calibri"/>
          <w:noProof/>
          <w:sz w:val="22"/>
        </w:rPr>
      </w:pPr>
    </w:p>
    <w:p w:rsidR="00A77B3E" w:rsidRDefault="00FC212E">
      <w:pPr>
        <w:rPr>
          <w:rFonts w:ascii="Calibri" w:eastAsia="Calibri" w:hAnsi="Calibri" w:cs="Calibri"/>
          <w:b/>
          <w:noProof/>
          <w:sz w:val="28"/>
        </w:rPr>
      </w:pPr>
      <w:r>
        <w:rPr>
          <w:rFonts w:ascii="Calibri" w:eastAsia="Calibri" w:hAnsi="Calibri" w:cs="Calibri"/>
          <w:b/>
          <w:noProof/>
          <w:sz w:val="28"/>
        </w:rPr>
        <w:t>Attendance</w:t>
      </w:r>
    </w:p>
    <w:p w:rsidR="00A77B3E" w:rsidRDefault="00FC212E">
      <w:pPr>
        <w:spacing w:before="80"/>
        <w:rPr>
          <w:rFonts w:ascii="Calibri" w:eastAsia="Calibri" w:hAnsi="Calibri" w:cs="Calibri"/>
          <w:b/>
          <w:noProof/>
        </w:rPr>
      </w:pPr>
      <w:r>
        <w:rPr>
          <w:rFonts w:ascii="Calibri" w:eastAsia="Calibri" w:hAnsi="Calibri" w:cs="Calibri"/>
          <w:b/>
          <w:noProof/>
        </w:rPr>
        <w:t>Present:</w:t>
      </w:r>
    </w:p>
    <w:p w:rsidR="00A77B3E" w:rsidRDefault="00FC212E">
      <w:pPr>
        <w:spacing w:line="276" w:lineRule="auto"/>
        <w:rPr>
          <w:rFonts w:ascii="Calibri" w:eastAsia="Calibri" w:hAnsi="Calibri" w:cs="Calibri"/>
          <w:noProof/>
        </w:rPr>
      </w:pPr>
      <w:r>
        <w:rPr>
          <w:rFonts w:ascii="Calibri" w:eastAsia="Calibri" w:hAnsi="Calibri" w:cs="Calibri"/>
          <w:noProof/>
        </w:rPr>
        <w:t>Members: Donna Bacon, Brandy Brady, Maegan Bragg, Sarah Brown, Janet Caruthers, Sally Gibson, Victoria Lyons, Jill Mahoney, Brent Mai, Samantha Perkins, Keli Ry</w:t>
      </w:r>
      <w:r>
        <w:rPr>
          <w:rFonts w:ascii="Calibri" w:eastAsia="Calibri" w:hAnsi="Calibri" w:cs="Calibri"/>
          <w:noProof/>
        </w:rPr>
        <w:t>lance, Kara Whatley</w:t>
      </w:r>
    </w:p>
    <w:p w:rsidR="00A77B3E" w:rsidRDefault="00FC212E">
      <w:pPr>
        <w:spacing w:before="80"/>
        <w:rPr>
          <w:rFonts w:ascii="Calibri" w:eastAsia="Calibri" w:hAnsi="Calibri" w:cs="Calibri"/>
          <w:b/>
          <w:noProof/>
        </w:rPr>
      </w:pPr>
      <w:r>
        <w:rPr>
          <w:rFonts w:ascii="Calibri" w:eastAsia="Calibri" w:hAnsi="Calibri" w:cs="Calibri"/>
          <w:b/>
          <w:noProof/>
        </w:rPr>
        <w:t>Absent:</w:t>
      </w:r>
    </w:p>
    <w:p w:rsidR="00A77B3E" w:rsidRDefault="00FC212E">
      <w:pPr>
        <w:spacing w:line="276" w:lineRule="auto"/>
        <w:rPr>
          <w:rFonts w:ascii="Calibri" w:eastAsia="Calibri" w:hAnsi="Calibri" w:cs="Calibri"/>
          <w:noProof/>
        </w:rPr>
      </w:pPr>
      <w:r>
        <w:rPr>
          <w:rFonts w:ascii="Calibri" w:eastAsia="Calibri" w:hAnsi="Calibri" w:cs="Calibri"/>
          <w:noProof/>
        </w:rPr>
        <w:t>Members: David Morris</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Call to Order &amp; Introductions </w:t>
      </w:r>
    </w:p>
    <w:p w:rsidR="00DA758D" w:rsidRDefault="00FC212E">
      <w:pPr>
        <w:pStyle w:val="p"/>
        <w:spacing w:after="150"/>
        <w:ind w:left="720" w:right="180"/>
        <w:rPr>
          <w:rFonts w:ascii="Calibri" w:eastAsia="Calibri" w:hAnsi="Calibri" w:cs="Calibri"/>
        </w:rPr>
      </w:pPr>
      <w:r>
        <w:rPr>
          <w:rFonts w:ascii="Calibri" w:eastAsia="Calibri" w:hAnsi="Calibri" w:cs="Calibri"/>
        </w:rPr>
        <w:t>New board member Brent Mai, from Wichita State, introduced himself. </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Adoption of the Agenda </w:t>
      </w:r>
    </w:p>
    <w:p w:rsidR="00DA758D" w:rsidRDefault="00FC212E">
      <w:pPr>
        <w:pStyle w:val="p"/>
        <w:spacing w:after="150"/>
        <w:ind w:left="720" w:right="180"/>
        <w:rPr>
          <w:rFonts w:ascii="Calibri" w:eastAsia="Calibri" w:hAnsi="Calibri" w:cs="Calibri"/>
        </w:rPr>
      </w:pPr>
      <w:r>
        <w:rPr>
          <w:rFonts w:ascii="Calibri" w:eastAsia="Calibri" w:hAnsi="Calibri" w:cs="Calibri"/>
        </w:rPr>
        <w:t>Sarah Brown moved to adopt the agenda. Keli Rylance seconded.</w:t>
      </w:r>
    </w:p>
    <w:p w:rsidR="00A77B3E" w:rsidRDefault="00FC212E">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1" w:history="1">
        <w:r>
          <w:rPr>
            <w:rStyle w:val="Hyperlink"/>
            <w:rFonts w:ascii="Calibri" w:eastAsia="Calibri" w:hAnsi="Calibri" w:cs="Calibri"/>
            <w:noProof/>
          </w:rPr>
          <w:t>AGENDA, August 7, 2026_MOBIUS Board.docx</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Approval of June Meeting Minutes </w:t>
      </w:r>
    </w:p>
    <w:p w:rsidR="00DA758D" w:rsidRDefault="00FC212E">
      <w:pPr>
        <w:pStyle w:val="p"/>
        <w:spacing w:after="150"/>
        <w:ind w:left="720" w:right="180"/>
        <w:rPr>
          <w:rFonts w:ascii="Calibri" w:eastAsia="Calibri" w:hAnsi="Calibri" w:cs="Calibri"/>
        </w:rPr>
      </w:pPr>
      <w:r>
        <w:rPr>
          <w:rFonts w:ascii="Calibri" w:eastAsia="Calibri" w:hAnsi="Calibri" w:cs="Calibri"/>
        </w:rPr>
        <w:t xml:space="preserve">Change "increase" to "decrease"Tori Lyons </w:t>
      </w:r>
      <w:r>
        <w:rPr>
          <w:rFonts w:ascii="Calibri" w:eastAsia="Calibri" w:hAnsi="Calibri" w:cs="Calibri"/>
        </w:rPr>
        <w:t>moved to approve the minutes. Kara Whatley seconded. </w:t>
      </w:r>
    </w:p>
    <w:p w:rsidR="00A77B3E" w:rsidRDefault="00FC212E">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07"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4" w:history="1">
        <w:r>
          <w:rPr>
            <w:rStyle w:val="Hyperlink"/>
            <w:rFonts w:ascii="Calibri" w:eastAsia="Calibri" w:hAnsi="Calibri" w:cs="Calibri"/>
            <w:noProof/>
          </w:rPr>
          <w:t>MOBIUS June 10 2026 Board Meeting Minutes.pdf</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Treasurer’s R</w:t>
      </w:r>
      <w:r>
        <w:rPr>
          <w:rFonts w:ascii="Calibri" w:eastAsia="Calibri" w:hAnsi="Calibri" w:cs="Calibri"/>
          <w:noProof/>
        </w:rPr>
        <w:t xml:space="preserve">eport </w:t>
      </w:r>
    </w:p>
    <w:p w:rsidR="00DA758D" w:rsidRDefault="00FC212E">
      <w:pPr>
        <w:pStyle w:val="p"/>
        <w:ind w:left="720" w:right="180"/>
        <w:rPr>
          <w:rFonts w:ascii="Calibri" w:eastAsia="Calibri" w:hAnsi="Calibri" w:cs="Calibri"/>
        </w:rPr>
      </w:pPr>
      <w:r>
        <w:rPr>
          <w:rFonts w:ascii="Calibri" w:eastAsia="Calibri" w:hAnsi="Calibri" w:cs="Calibri"/>
        </w:rPr>
        <w:t>Sarah Brown presented the Treasurer's Report, highlighting statement balances ending May 31, 2026 (matching the figures presented at the June membership meeting):</w:t>
      </w:r>
    </w:p>
    <w:p w:rsidR="00DA758D" w:rsidRDefault="00FC212E">
      <w:pPr>
        <w:pStyle w:val="p"/>
        <w:numPr>
          <w:ilvl w:val="0"/>
          <w:numId w:val="2"/>
        </w:numPr>
        <w:ind w:left="1440" w:right="180" w:hanging="192"/>
        <w:rPr>
          <w:rFonts w:ascii="Calibri" w:eastAsia="Calibri" w:hAnsi="Calibri" w:cs="Calibri"/>
        </w:rPr>
      </w:pPr>
      <w:r>
        <w:rPr>
          <w:rFonts w:ascii="Calibri" w:eastAsia="Calibri" w:hAnsi="Calibri" w:cs="Calibri"/>
        </w:rPr>
        <w:t xml:space="preserve">Total Assets, Equity, &amp; Liabilities: Total balance is just under $3.9 million, a </w:t>
      </w:r>
      <w:r>
        <w:rPr>
          <w:rFonts w:ascii="Calibri" w:eastAsia="Calibri" w:hAnsi="Calibri" w:cs="Calibri"/>
        </w:rPr>
        <w:t>$434,000 year-over-year increase compared to May 2025.</w:t>
      </w:r>
    </w:p>
    <w:p w:rsidR="00DA758D" w:rsidRDefault="00FC212E">
      <w:pPr>
        <w:pStyle w:val="p"/>
        <w:numPr>
          <w:ilvl w:val="0"/>
          <w:numId w:val="2"/>
        </w:numPr>
        <w:ind w:left="1440" w:right="180" w:hanging="192"/>
        <w:rPr>
          <w:rFonts w:ascii="Calibri" w:eastAsia="Calibri" w:hAnsi="Calibri" w:cs="Calibri"/>
        </w:rPr>
      </w:pPr>
      <w:r>
        <w:rPr>
          <w:rFonts w:ascii="Calibri" w:eastAsia="Calibri" w:hAnsi="Calibri" w:cs="Calibri"/>
        </w:rPr>
        <w:t>Net Income: Total net income for the fiscal year as of May 31, 2026, was $1,046,000.</w:t>
      </w:r>
    </w:p>
    <w:p w:rsidR="00DA758D" w:rsidRDefault="00FC212E">
      <w:pPr>
        <w:pStyle w:val="p"/>
        <w:numPr>
          <w:ilvl w:val="0"/>
          <w:numId w:val="2"/>
        </w:numPr>
        <w:ind w:left="1440" w:right="180" w:hanging="192"/>
        <w:rPr>
          <w:rFonts w:ascii="Calibri" w:eastAsia="Calibri" w:hAnsi="Calibri" w:cs="Calibri"/>
        </w:rPr>
      </w:pPr>
      <w:r>
        <w:rPr>
          <w:rFonts w:ascii="Calibri" w:eastAsia="Calibri" w:hAnsi="Calibri" w:cs="Calibri"/>
        </w:rPr>
        <w:t>Liquid &amp; Reserve Cash Positions: The combined operating, contingency, and reserve accounts totaled just over $3.7 mi</w:t>
      </w:r>
      <w:r>
        <w:rPr>
          <w:rFonts w:ascii="Calibri" w:eastAsia="Calibri" w:hAnsi="Calibri" w:cs="Calibri"/>
        </w:rPr>
        <w:t>llion as of May 31st.</w:t>
      </w:r>
    </w:p>
    <w:p w:rsidR="00DA758D" w:rsidRDefault="00FC212E">
      <w:pPr>
        <w:pStyle w:val="p"/>
        <w:ind w:left="720" w:right="180"/>
        <w:rPr>
          <w:rFonts w:ascii="Calibri" w:eastAsia="Calibri" w:hAnsi="Calibri" w:cs="Calibri"/>
        </w:rPr>
      </w:pPr>
      <w:r>
        <w:rPr>
          <w:rFonts w:ascii="Calibri" w:eastAsia="Calibri" w:hAnsi="Calibri" w:cs="Calibri"/>
        </w:rPr>
        <w:t> </w:t>
      </w:r>
    </w:p>
    <w:p w:rsidR="00DA758D" w:rsidRDefault="00FC212E">
      <w:pPr>
        <w:pStyle w:val="p"/>
        <w:ind w:left="720" w:right="180"/>
        <w:rPr>
          <w:rFonts w:ascii="Calibri" w:eastAsia="Calibri" w:hAnsi="Calibri" w:cs="Calibri"/>
        </w:rPr>
      </w:pPr>
      <w:r>
        <w:rPr>
          <w:rFonts w:ascii="Calibri" w:eastAsia="Calibri" w:hAnsi="Calibri" w:cs="Calibri"/>
        </w:rPr>
        <w:t>The most recent quarterly investment report ended June 30, 2026:</w:t>
      </w:r>
    </w:p>
    <w:p w:rsidR="00DA758D" w:rsidRDefault="00FC212E">
      <w:pPr>
        <w:pStyle w:val="p"/>
        <w:numPr>
          <w:ilvl w:val="0"/>
          <w:numId w:val="3"/>
        </w:numPr>
        <w:ind w:left="1440" w:right="180" w:hanging="192"/>
        <w:rPr>
          <w:rFonts w:ascii="Calibri" w:eastAsia="Calibri" w:hAnsi="Calibri" w:cs="Calibri"/>
        </w:rPr>
      </w:pPr>
      <w:r>
        <w:rPr>
          <w:rFonts w:ascii="Calibri" w:eastAsia="Calibri" w:hAnsi="Calibri" w:cs="Calibri"/>
        </w:rPr>
        <w:t>Market Value: The investment portfolio market value was slightly over $1.7 million.</w:t>
      </w:r>
    </w:p>
    <w:p w:rsidR="00DA758D" w:rsidRDefault="00FC212E">
      <w:pPr>
        <w:pStyle w:val="p"/>
        <w:numPr>
          <w:ilvl w:val="0"/>
          <w:numId w:val="3"/>
        </w:numPr>
        <w:ind w:left="1440" w:right="180" w:hanging="192"/>
        <w:rPr>
          <w:rFonts w:ascii="Calibri" w:eastAsia="Calibri" w:hAnsi="Calibri" w:cs="Calibri"/>
        </w:rPr>
      </w:pPr>
      <w:r>
        <w:rPr>
          <w:rFonts w:ascii="Calibri" w:eastAsia="Calibri" w:hAnsi="Calibri" w:cs="Calibri"/>
        </w:rPr>
        <w:t>Quarterly Growth: The portfolio expanded by approximately $75,000 over the precedin</w:t>
      </w:r>
      <w:r>
        <w:rPr>
          <w:rFonts w:ascii="Calibri" w:eastAsia="Calibri" w:hAnsi="Calibri" w:cs="Calibri"/>
        </w:rPr>
        <w:t>g quarter (since March 31, 2026).</w:t>
      </w:r>
    </w:p>
    <w:p w:rsidR="00DA758D" w:rsidRDefault="00FC212E">
      <w:pPr>
        <w:pStyle w:val="p"/>
        <w:numPr>
          <w:ilvl w:val="0"/>
          <w:numId w:val="3"/>
        </w:numPr>
        <w:spacing w:after="150"/>
        <w:ind w:left="1440" w:right="180" w:hanging="192"/>
        <w:rPr>
          <w:rFonts w:ascii="Calibri" w:eastAsia="Calibri" w:hAnsi="Calibri" w:cs="Calibri"/>
        </w:rPr>
      </w:pPr>
      <w:r>
        <w:rPr>
          <w:rFonts w:ascii="Calibri" w:eastAsia="Calibri" w:hAnsi="Calibri" w:cs="Calibri"/>
        </w:rPr>
        <w:t>Yield Trajectory: Current yield averages 3.33%, marking an improvement over the prior fiscal year average of 3.06%.</w:t>
      </w:r>
    </w:p>
    <w:p w:rsidR="00A77B3E" w:rsidRDefault="00FC212E">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09" name="Picture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5" w:history="1">
        <w:r>
          <w:rPr>
            <w:rStyle w:val="Hyperlink"/>
            <w:rFonts w:ascii="Calibri" w:eastAsia="Calibri" w:hAnsi="Calibri" w:cs="Calibri"/>
            <w:noProof/>
          </w:rPr>
          <w:t>05.26 Financial Statements.pdf</w:t>
        </w:r>
      </w:hyperlink>
    </w:p>
    <w:p w:rsidR="00A77B3E" w:rsidRDefault="00FC212E">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11" name="Picture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6" w:history="1">
        <w:r>
          <w:rPr>
            <w:rStyle w:val="Hyperlink"/>
            <w:rFonts w:ascii="Calibri" w:eastAsia="Calibri" w:hAnsi="Calibri" w:cs="Calibri"/>
            <w:noProof/>
          </w:rPr>
          <w:t>July 2026 Investment Statement.pdf</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lastRenderedPageBreak/>
        <w:t xml:space="preserve">Committee Reports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Bylaws (Sally &amp; Brandy) </w:t>
      </w:r>
    </w:p>
    <w:p w:rsidR="00DA758D" w:rsidRDefault="00FC212E">
      <w:pPr>
        <w:pStyle w:val="p"/>
        <w:spacing w:after="150"/>
        <w:ind w:left="1440" w:right="180"/>
        <w:rPr>
          <w:rFonts w:ascii="Calibri" w:eastAsia="Calibri" w:hAnsi="Calibri" w:cs="Calibri"/>
        </w:rPr>
      </w:pPr>
      <w:r>
        <w:rPr>
          <w:rFonts w:ascii="Calibri" w:eastAsia="Calibri" w:hAnsi="Calibri" w:cs="Calibri"/>
        </w:rPr>
        <w:t>No report.</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Circulation &amp; Courier (Tori) </w:t>
      </w:r>
    </w:p>
    <w:p w:rsidR="00DA758D" w:rsidRDefault="00FC212E">
      <w:pPr>
        <w:pStyle w:val="p"/>
        <w:spacing w:after="150"/>
        <w:ind w:left="1440" w:right="180"/>
        <w:rPr>
          <w:rFonts w:ascii="Calibri" w:eastAsia="Calibri" w:hAnsi="Calibri" w:cs="Calibri"/>
        </w:rPr>
      </w:pPr>
      <w:r>
        <w:rPr>
          <w:rFonts w:ascii="Calibri" w:eastAsia="Calibri" w:hAnsi="Calibri" w:cs="Calibri"/>
        </w:rPr>
        <w:t>No report.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Digitization (Maud) </w:t>
      </w:r>
    </w:p>
    <w:p w:rsidR="00DA758D" w:rsidRDefault="00FC212E">
      <w:pPr>
        <w:pStyle w:val="p"/>
        <w:spacing w:after="150"/>
        <w:ind w:left="1440" w:right="180"/>
        <w:rPr>
          <w:rFonts w:ascii="Calibri" w:eastAsia="Calibri" w:hAnsi="Calibri" w:cs="Calibri"/>
        </w:rPr>
      </w:pPr>
      <w:r>
        <w:rPr>
          <w:rFonts w:ascii="Calibri" w:eastAsia="Calibri" w:hAnsi="Calibri" w:cs="Calibri"/>
        </w:rPr>
        <w:t xml:space="preserve">Maud Mundava is no longer on the board and a </w:t>
      </w:r>
      <w:r>
        <w:rPr>
          <w:rFonts w:ascii="Calibri" w:eastAsia="Calibri" w:hAnsi="Calibri" w:cs="Calibri"/>
        </w:rPr>
        <w:t>new board rep will need to be assigned. Donna Bacon attended the most recent digitization meeting.  The committee discussed marketing Hyku to the membership and the contract renewal with Notch 8. They also discussed next years MOBIUS conference and doing a</w:t>
      </w:r>
      <w:r>
        <w:rPr>
          <w:rFonts w:ascii="Calibri" w:eastAsia="Calibri" w:hAnsi="Calibri" w:cs="Calibri"/>
        </w:rPr>
        <w:t>nother presentation. Michael Aldridge was elected as vice chair.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E-Resources (Keli) </w:t>
      </w:r>
    </w:p>
    <w:p w:rsidR="00DA758D" w:rsidRDefault="00FC212E">
      <w:pPr>
        <w:pStyle w:val="p"/>
        <w:spacing w:after="150"/>
        <w:ind w:left="1440" w:right="180"/>
        <w:rPr>
          <w:rFonts w:ascii="Calibri" w:eastAsia="Calibri" w:hAnsi="Calibri" w:cs="Calibri"/>
        </w:rPr>
      </w:pPr>
      <w:r>
        <w:rPr>
          <w:rFonts w:ascii="Calibri" w:eastAsia="Calibri" w:hAnsi="Calibri" w:cs="Calibri"/>
        </w:rPr>
        <w:t>Keli Rylance reported that the committee held its first meeting of the fiscal year. The committee is constructing a membership survey to gauge institutional interest acro</w:t>
      </w:r>
      <w:r>
        <w:rPr>
          <w:rFonts w:ascii="Calibri" w:eastAsia="Calibri" w:hAnsi="Calibri" w:cs="Calibri"/>
        </w:rPr>
        <w:t>ss several proposed e-resource initiatives.</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Professional Development (Brandy) </w:t>
      </w:r>
    </w:p>
    <w:p w:rsidR="00DA758D" w:rsidRDefault="00FC212E">
      <w:pPr>
        <w:pStyle w:val="p"/>
        <w:spacing w:after="150"/>
        <w:ind w:left="1440" w:right="180"/>
        <w:rPr>
          <w:rFonts w:ascii="Calibri" w:eastAsia="Calibri" w:hAnsi="Calibri" w:cs="Calibri"/>
        </w:rPr>
      </w:pPr>
      <w:r>
        <w:rPr>
          <w:rFonts w:ascii="Calibri" w:eastAsia="Calibri" w:hAnsi="Calibri" w:cs="Calibri"/>
        </w:rPr>
        <w:t>Brandy Brady reported that the committee has not met yet, but Robert Powers has established a meeting calendar based on member survey feedback and finalized target dates for gra</w:t>
      </w:r>
      <w:r>
        <w:rPr>
          <w:rFonts w:ascii="Calibri" w:eastAsia="Calibri" w:hAnsi="Calibri" w:cs="Calibri"/>
        </w:rPr>
        <w:t>nt distributions.  In response to cataloging committee referrals, the Board discussed establishing a New Library Director Leadership Mentorship Program. Brandy confirmed that onboarding new library directors and new staff at member institutions is currentl</w:t>
      </w:r>
      <w:r>
        <w:rPr>
          <w:rFonts w:ascii="Calibri" w:eastAsia="Calibri" w:hAnsi="Calibri" w:cs="Calibri"/>
        </w:rPr>
        <w:t>y integrated into the committee's strategic agenda.</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Cataloging (Jill) </w:t>
      </w:r>
    </w:p>
    <w:p w:rsidR="00DA758D" w:rsidRDefault="00FC212E">
      <w:pPr>
        <w:pStyle w:val="p"/>
        <w:ind w:left="1440" w:right="180"/>
        <w:rPr>
          <w:rFonts w:ascii="Calibri" w:eastAsia="Calibri" w:hAnsi="Calibri" w:cs="Calibri"/>
        </w:rPr>
      </w:pPr>
      <w:r>
        <w:rPr>
          <w:rFonts w:ascii="Calibri" w:eastAsia="Calibri" w:hAnsi="Calibri" w:cs="Calibri"/>
        </w:rPr>
        <w:t>The committee met in July and August. Sarah Jones was elected as Vice Chair. The committee continues to process mentorship program requests. A specific request to mentor a new library d</w:t>
      </w:r>
      <w:r>
        <w:rPr>
          <w:rFonts w:ascii="Calibri" w:eastAsia="Calibri" w:hAnsi="Calibri" w:cs="Calibri"/>
        </w:rPr>
        <w:t>irector was forwarded to the Professional Development Committee as outside cataloging committee's scope. Testing is underway for globally protected fields alongside guidelines for overlaying shared MARC records. Formulated cataloging guidance regarding mul</w:t>
      </w:r>
      <w:r>
        <w:rPr>
          <w:rFonts w:ascii="Calibri" w:eastAsia="Calibri" w:hAnsi="Calibri" w:cs="Calibri"/>
        </w:rPr>
        <w:t>ti-format works: when a resource exists in multiple formats, the electronic format must maintain a separate instance record from physical formats. Libraries utilizing non-standard cataloging protocols are instructed to maintain local instances within their</w:t>
      </w:r>
      <w:r>
        <w:rPr>
          <w:rFonts w:ascii="Calibri" w:eastAsia="Calibri" w:hAnsi="Calibri" w:cs="Calibri"/>
        </w:rPr>
        <w:t xml:space="preserve"> respective tenant.</w:t>
      </w:r>
    </w:p>
    <w:p w:rsidR="00DA758D" w:rsidRDefault="00FC212E">
      <w:pPr>
        <w:pStyle w:val="p"/>
        <w:spacing w:after="150"/>
        <w:ind w:left="1440" w:right="180"/>
        <w:rPr>
          <w:rFonts w:ascii="Calibri" w:eastAsia="Calibri" w:hAnsi="Calibri" w:cs="Calibri"/>
        </w:rPr>
      </w:pPr>
      <w:r>
        <w:rPr>
          <w:rFonts w:ascii="Calibri" w:eastAsia="Calibri" w:hAnsi="Calibri" w:cs="Calibri"/>
        </w:rPr>
        <w:t>In response to cataloging committee referrals, the Board discussed establishing a New Library Director/Leadership Mentorship Program. Brandy confirmed that onboarding new library directors and new staff at member institutions is current</w:t>
      </w:r>
      <w:r>
        <w:rPr>
          <w:rFonts w:ascii="Calibri" w:eastAsia="Calibri" w:hAnsi="Calibri" w:cs="Calibri"/>
        </w:rPr>
        <w:t>ly integrated into the Professional Development committee's agenda.</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FOLIO &amp; OpenRS Enhancements (Kara)- name change request </w:t>
      </w:r>
    </w:p>
    <w:p w:rsidR="00DA758D" w:rsidRDefault="00FC212E">
      <w:pPr>
        <w:pStyle w:val="p"/>
        <w:ind w:left="1440" w:right="180"/>
        <w:rPr>
          <w:rFonts w:ascii="Calibri" w:eastAsia="Calibri" w:hAnsi="Calibri" w:cs="Calibri"/>
        </w:rPr>
      </w:pPr>
      <w:r>
        <w:rPr>
          <w:rFonts w:ascii="Calibri" w:eastAsia="Calibri" w:hAnsi="Calibri" w:cs="Calibri"/>
        </w:rPr>
        <w:t>Kara Whatley presented committee documentation requesting a formal name change and charge update to align with current systems scop</w:t>
      </w:r>
      <w:r>
        <w:rPr>
          <w:rFonts w:ascii="Calibri" w:eastAsia="Calibri" w:hAnsi="Calibri" w:cs="Calibri"/>
        </w:rPr>
        <w:t>e. Sarah Brown moved to accept the committee's recommendation to change the name to the Enhancements Committee and adopt the updated charge outlined in board materials. The motion was seconded by Brandy Brady. The motion passed unanimously.</w:t>
      </w:r>
    </w:p>
    <w:p w:rsidR="00DA758D" w:rsidRDefault="00FC212E">
      <w:pPr>
        <w:pStyle w:val="p"/>
        <w:ind w:left="1440" w:right="180"/>
        <w:rPr>
          <w:rFonts w:ascii="Calibri" w:eastAsia="Calibri" w:hAnsi="Calibri" w:cs="Calibri"/>
        </w:rPr>
      </w:pPr>
      <w:r>
        <w:rPr>
          <w:rFonts w:ascii="Calibri" w:eastAsia="Calibri" w:hAnsi="Calibri" w:cs="Calibri"/>
        </w:rPr>
        <w:t>The committee a</w:t>
      </w:r>
      <w:r>
        <w:rPr>
          <w:rFonts w:ascii="Calibri" w:eastAsia="Calibri" w:hAnsi="Calibri" w:cs="Calibri"/>
        </w:rPr>
        <w:t xml:space="preserve">lso submitted a request to form a volunteer Enhancements Engagement Group to advocate for platform enhancement requests within wider communities. The Board </w:t>
      </w:r>
      <w:r>
        <w:rPr>
          <w:rFonts w:ascii="Calibri" w:eastAsia="Calibri" w:hAnsi="Calibri" w:cs="Calibri"/>
        </w:rPr>
        <w:lastRenderedPageBreak/>
        <w:t>reviewed the proposal, noting that the title "Engagement Group" may cause confusion by mimicking out</w:t>
      </w:r>
      <w:r>
        <w:rPr>
          <w:rFonts w:ascii="Calibri" w:eastAsia="Calibri" w:hAnsi="Calibri" w:cs="Calibri"/>
        </w:rPr>
        <w:t>reach performed by Executive Director Donna Bacon. The Board noted reduced involvement in Special Interest Groups and emphasized the need to avoid long-term volunteer burnout. </w:t>
      </w:r>
    </w:p>
    <w:p w:rsidR="00DA758D" w:rsidRDefault="00FC212E">
      <w:pPr>
        <w:pStyle w:val="p"/>
        <w:spacing w:after="150"/>
        <w:ind w:left="1440" w:right="180"/>
        <w:rPr>
          <w:rFonts w:ascii="Calibri" w:eastAsia="Calibri" w:hAnsi="Calibri" w:cs="Calibri"/>
        </w:rPr>
      </w:pPr>
      <w:r>
        <w:rPr>
          <w:rFonts w:ascii="Calibri" w:eastAsia="Calibri" w:hAnsi="Calibri" w:cs="Calibri"/>
        </w:rPr>
        <w:t xml:space="preserve">The Board agreed to explore the concept under a refined designation. Kara will </w:t>
      </w:r>
      <w:r>
        <w:rPr>
          <w:rFonts w:ascii="Calibri" w:eastAsia="Calibri" w:hAnsi="Calibri" w:cs="Calibri"/>
        </w:rPr>
        <w:t>invite committee representation (Jacob) to the next board meeting to clarify, volunteer recruitment protocols, and long-term governance sustainability.</w:t>
      </w:r>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13" name="Picture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7" w:history="1">
        <w:r>
          <w:rPr>
            <w:rStyle w:val="Hyperlink"/>
            <w:rFonts w:ascii="Calibri" w:eastAsia="Calibri" w:hAnsi="Calibri" w:cs="Calibri"/>
            <w:noProof/>
          </w:rPr>
          <w:t>Proposed Change to Committee Charge.pdf</w:t>
        </w:r>
      </w:hyperlink>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15" name="Picture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9">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8" w:history="1">
        <w:r>
          <w:rPr>
            <w:rStyle w:val="Hyperlink"/>
            <w:rFonts w:ascii="Calibri" w:eastAsia="Calibri" w:hAnsi="Calibri" w:cs="Calibri"/>
            <w:noProof/>
          </w:rPr>
          <w:t>CURRENT Charge FOLIO &amp; OpenRS En</w:t>
        </w:r>
        <w:r>
          <w:rPr>
            <w:rStyle w:val="Hyperlink"/>
            <w:rFonts w:ascii="Calibri" w:eastAsia="Calibri" w:hAnsi="Calibri" w:cs="Calibri"/>
            <w:noProof/>
          </w:rPr>
          <w:t>hancements Committee.docx</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Old Business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Discussions of Assessment Model </w:t>
      </w:r>
    </w:p>
    <w:p w:rsidR="00DA758D" w:rsidRDefault="00FC212E">
      <w:pPr>
        <w:pStyle w:val="p"/>
        <w:ind w:left="1440" w:right="180"/>
        <w:rPr>
          <w:rFonts w:ascii="Calibri" w:eastAsia="Calibri" w:hAnsi="Calibri" w:cs="Calibri"/>
        </w:rPr>
      </w:pPr>
      <w:r>
        <w:rPr>
          <w:rFonts w:ascii="Calibri" w:eastAsia="Calibri" w:hAnsi="Calibri" w:cs="Calibri"/>
        </w:rPr>
        <w:t xml:space="preserve">The Board engaged in strategic planning addressing both a long-term data-driven model for FY2030 and an immediate three-year stopgap framework spanning FY2027 through FY2029. The </w:t>
      </w:r>
      <w:r>
        <w:rPr>
          <w:rFonts w:ascii="Calibri" w:eastAsia="Calibri" w:hAnsi="Calibri" w:cs="Calibri"/>
        </w:rPr>
        <w:t>long-term assessment model requires a membership vote no later than June 2029 for implementation in FY2030 (starting July 1, 2030; billing October 2029). </w:t>
      </w:r>
    </w:p>
    <w:p w:rsidR="00DA758D" w:rsidRDefault="00FC212E">
      <w:pPr>
        <w:pStyle w:val="p"/>
        <w:ind w:left="1440" w:right="180"/>
        <w:rPr>
          <w:rFonts w:ascii="Calibri" w:eastAsia="Calibri" w:hAnsi="Calibri" w:cs="Calibri"/>
        </w:rPr>
      </w:pPr>
      <w:r>
        <w:rPr>
          <w:rFonts w:ascii="Calibri" w:eastAsia="Calibri" w:hAnsi="Calibri" w:cs="Calibri"/>
        </w:rPr>
        <w:t>Long-term assessment model:</w:t>
      </w:r>
    </w:p>
    <w:p w:rsidR="00DA758D" w:rsidRDefault="00FC212E">
      <w:pPr>
        <w:pStyle w:val="p"/>
        <w:numPr>
          <w:ilvl w:val="0"/>
          <w:numId w:val="4"/>
        </w:numPr>
        <w:ind w:left="2160" w:right="180" w:hanging="192"/>
        <w:rPr>
          <w:rFonts w:ascii="Calibri" w:eastAsia="Calibri" w:hAnsi="Calibri" w:cs="Calibri"/>
        </w:rPr>
      </w:pPr>
      <w:r>
        <w:rPr>
          <w:rFonts w:ascii="Calibri" w:eastAsia="Calibri" w:hAnsi="Calibri" w:cs="Calibri"/>
        </w:rPr>
        <w:t>Data collection has begun focusing on student FTE, physical versus electr</w:t>
      </w:r>
      <w:r>
        <w:rPr>
          <w:rFonts w:ascii="Calibri" w:eastAsia="Calibri" w:hAnsi="Calibri" w:cs="Calibri"/>
        </w:rPr>
        <w:t>onic material budgets, and professional versus non-professional staff numbers.</w:t>
      </w:r>
    </w:p>
    <w:p w:rsidR="00DA758D" w:rsidRDefault="00FC212E">
      <w:pPr>
        <w:pStyle w:val="p"/>
        <w:numPr>
          <w:ilvl w:val="0"/>
          <w:numId w:val="4"/>
        </w:numPr>
        <w:ind w:left="2160" w:right="180" w:hanging="192"/>
        <w:rPr>
          <w:rFonts w:ascii="Calibri" w:eastAsia="Calibri" w:hAnsi="Calibri" w:cs="Calibri"/>
        </w:rPr>
      </w:pPr>
      <w:r>
        <w:rPr>
          <w:rFonts w:ascii="Calibri" w:eastAsia="Calibri" w:hAnsi="Calibri" w:cs="Calibri"/>
        </w:rPr>
        <w:t>Board feedback ideas: </w:t>
      </w:r>
    </w:p>
    <w:p w:rsidR="00DA758D" w:rsidRDefault="00FC212E">
      <w:pPr>
        <w:pStyle w:val="p"/>
        <w:numPr>
          <w:ilvl w:val="1"/>
          <w:numId w:val="4"/>
        </w:numPr>
        <w:ind w:left="2880" w:right="180" w:hanging="220"/>
        <w:rPr>
          <w:rFonts w:ascii="Calibri" w:eastAsia="Calibri" w:hAnsi="Calibri" w:cs="Calibri"/>
        </w:rPr>
      </w:pPr>
      <w:r>
        <w:rPr>
          <w:rFonts w:ascii="Calibri" w:eastAsia="Calibri" w:hAnsi="Calibri" w:cs="Calibri"/>
        </w:rPr>
        <w:t xml:space="preserve">Exploring assessment credit for member libraries whose staff dedicate volunteer time to consortial governance, incentivizing participation without </w:t>
      </w:r>
      <w:r>
        <w:rPr>
          <w:rFonts w:ascii="Calibri" w:eastAsia="Calibri" w:hAnsi="Calibri" w:cs="Calibri"/>
        </w:rPr>
        <w:t>penalizing understaffed institutions.</w:t>
      </w:r>
    </w:p>
    <w:p w:rsidR="00DA758D" w:rsidRDefault="00FC212E">
      <w:pPr>
        <w:pStyle w:val="p"/>
        <w:numPr>
          <w:ilvl w:val="1"/>
          <w:numId w:val="4"/>
        </w:numPr>
        <w:ind w:left="2880" w:right="180" w:hanging="220"/>
        <w:rPr>
          <w:rFonts w:ascii="Calibri" w:eastAsia="Calibri" w:hAnsi="Calibri" w:cs="Calibri"/>
        </w:rPr>
      </w:pPr>
      <w:r>
        <w:rPr>
          <w:rFonts w:ascii="Calibri" w:eastAsia="Calibri" w:hAnsi="Calibri" w:cs="Calibri"/>
        </w:rPr>
        <w:t>Tying help desk and technical services reliance to staff complement number rather than raw ticket volume, ensuring small libraries with limited technical staff are supported without disincentivizing reporting.</w:t>
      </w:r>
    </w:p>
    <w:p w:rsidR="00DA758D" w:rsidRDefault="00FC212E">
      <w:pPr>
        <w:pStyle w:val="p"/>
        <w:numPr>
          <w:ilvl w:val="1"/>
          <w:numId w:val="4"/>
        </w:numPr>
        <w:ind w:left="2880" w:right="180" w:hanging="220"/>
        <w:rPr>
          <w:rFonts w:ascii="Calibri" w:eastAsia="Calibri" w:hAnsi="Calibri" w:cs="Calibri"/>
        </w:rPr>
      </w:pPr>
      <w:r>
        <w:rPr>
          <w:rFonts w:ascii="Calibri" w:eastAsia="Calibri" w:hAnsi="Calibri" w:cs="Calibri"/>
        </w:rPr>
        <w:t>Evaluati</w:t>
      </w:r>
      <w:r>
        <w:rPr>
          <w:rFonts w:ascii="Calibri" w:eastAsia="Calibri" w:hAnsi="Calibri" w:cs="Calibri"/>
        </w:rPr>
        <w:t>ng physical lending/borrowing trends, noting physical lending is declining across academic libraries but remains a key metric.</w:t>
      </w:r>
    </w:p>
    <w:p w:rsidR="00DA758D" w:rsidRDefault="00FC212E">
      <w:pPr>
        <w:pStyle w:val="p"/>
        <w:numPr>
          <w:ilvl w:val="1"/>
          <w:numId w:val="4"/>
        </w:numPr>
        <w:ind w:left="2880" w:right="180" w:hanging="220"/>
        <w:rPr>
          <w:rFonts w:ascii="Calibri" w:eastAsia="Calibri" w:hAnsi="Calibri" w:cs="Calibri"/>
        </w:rPr>
      </w:pPr>
      <w:r>
        <w:rPr>
          <w:rFonts w:ascii="Calibri" w:eastAsia="Calibri" w:hAnsi="Calibri" w:cs="Calibri"/>
        </w:rPr>
        <w:t>Consider a transparent fee structure for database discounts managed by staff (Christina). A tiered model based on active subscrip</w:t>
      </w:r>
      <w:r>
        <w:rPr>
          <w:rFonts w:ascii="Calibri" w:eastAsia="Calibri" w:hAnsi="Calibri" w:cs="Calibri"/>
        </w:rPr>
        <w:t>tion volume (Tier 1: &lt;5; Tier 2: 5–15; Tier 3: 15+) could offset staff salary.</w:t>
      </w:r>
    </w:p>
    <w:p w:rsidR="00DA758D" w:rsidRDefault="00FC212E">
      <w:pPr>
        <w:pStyle w:val="p"/>
        <w:ind w:left="2880" w:right="180"/>
        <w:rPr>
          <w:rFonts w:ascii="Calibri" w:eastAsia="Calibri" w:hAnsi="Calibri" w:cs="Calibri"/>
        </w:rPr>
      </w:pPr>
      <w:r>
        <w:rPr>
          <w:rFonts w:ascii="Calibri" w:eastAsia="Calibri" w:hAnsi="Calibri" w:cs="Calibri"/>
        </w:rPr>
        <w:t> </w:t>
      </w:r>
    </w:p>
    <w:p w:rsidR="00DA758D" w:rsidRDefault="00FC212E">
      <w:pPr>
        <w:pStyle w:val="p"/>
        <w:ind w:left="1440" w:right="180"/>
        <w:rPr>
          <w:rFonts w:ascii="Calibri" w:eastAsia="Calibri" w:hAnsi="Calibri" w:cs="Calibri"/>
        </w:rPr>
      </w:pPr>
      <w:r>
        <w:rPr>
          <w:rFonts w:ascii="Calibri" w:eastAsia="Calibri" w:hAnsi="Calibri" w:cs="Calibri"/>
        </w:rPr>
        <w:t>Short-term assessment model:</w:t>
      </w:r>
    </w:p>
    <w:p w:rsidR="00DA758D" w:rsidRDefault="00FC212E">
      <w:pPr>
        <w:pStyle w:val="p"/>
        <w:ind w:left="1440" w:right="180"/>
        <w:rPr>
          <w:rFonts w:ascii="Calibri" w:eastAsia="Calibri" w:hAnsi="Calibri" w:cs="Calibri"/>
        </w:rPr>
      </w:pPr>
      <w:r>
        <w:rPr>
          <w:rFonts w:ascii="Calibri" w:eastAsia="Calibri" w:hAnsi="Calibri" w:cs="Calibri"/>
        </w:rPr>
        <w:t>The historical model of applying a flat 3% annual increase across all institutions is recognized as unsustainable. </w:t>
      </w:r>
    </w:p>
    <w:p w:rsidR="00DA758D" w:rsidRDefault="00FC212E">
      <w:pPr>
        <w:pStyle w:val="p"/>
        <w:ind w:left="1440" w:right="180"/>
        <w:rPr>
          <w:rFonts w:ascii="Calibri" w:eastAsia="Calibri" w:hAnsi="Calibri" w:cs="Calibri"/>
        </w:rPr>
      </w:pPr>
      <w:r>
        <w:rPr>
          <w:rFonts w:ascii="Calibri" w:eastAsia="Calibri" w:hAnsi="Calibri" w:cs="Calibri"/>
        </w:rPr>
        <w:t>Sarah presented multiple scena</w:t>
      </w:r>
      <w:r>
        <w:rPr>
          <w:rFonts w:ascii="Calibri" w:eastAsia="Calibri" w:hAnsi="Calibri" w:cs="Calibri"/>
        </w:rPr>
        <w:t>rio models (Best, Average, Worst Case) adjusting member rates across the FY2027–FY2029 transition period.  Best Case: Assumes new library additions (e.g., Springfield-Greene County, Missouri State University) coming online, allowing at-risk institutions to</w:t>
      </w:r>
      <w:r>
        <w:rPr>
          <w:rFonts w:ascii="Calibri" w:eastAsia="Calibri" w:hAnsi="Calibri" w:cs="Calibri"/>
        </w:rPr>
        <w:t xml:space="preserve"> hold steady or receive rate decreases up to 5%, while capping high-assessment members (over $50,000) at 2% increases.  Average/Worst Case</w:t>
      </w:r>
      <w:r>
        <w:rPr>
          <w:rStyle w:val="Emphasis"/>
          <w:rFonts w:ascii="Calibri" w:eastAsia="Calibri" w:hAnsi="Calibri" w:cs="Calibri"/>
        </w:rPr>
        <w:t>:</w:t>
      </w:r>
      <w:r>
        <w:rPr>
          <w:rFonts w:ascii="Calibri" w:eastAsia="Calibri" w:hAnsi="Calibri" w:cs="Calibri"/>
        </w:rPr>
        <w:t xml:space="preserve"> Caps maximum assessment increases at 4% to 5% for stable institutions while preserving rate relief for severely dist</w:t>
      </w:r>
      <w:r>
        <w:rPr>
          <w:rFonts w:ascii="Calibri" w:eastAsia="Calibri" w:hAnsi="Calibri" w:cs="Calibri"/>
        </w:rPr>
        <w:t>ressed institutions.</w:t>
      </w:r>
    </w:p>
    <w:p w:rsidR="00DA758D" w:rsidRDefault="00FC212E">
      <w:pPr>
        <w:pStyle w:val="p"/>
        <w:ind w:left="1440" w:right="180"/>
        <w:rPr>
          <w:rFonts w:ascii="Calibri" w:eastAsia="Calibri" w:hAnsi="Calibri" w:cs="Calibri"/>
        </w:rPr>
      </w:pPr>
      <w:r>
        <w:rPr>
          <w:rFonts w:ascii="Calibri" w:eastAsia="Calibri" w:hAnsi="Calibri" w:cs="Calibri"/>
        </w:rPr>
        <w:t xml:space="preserve">The Board discussed and rejected sending individualized rate emails to library directors. Board members determined that customized emails would cause friction across institutions, reduce transparency, and undermine consortial trust as </w:t>
      </w:r>
      <w:r>
        <w:rPr>
          <w:rFonts w:ascii="Calibri" w:eastAsia="Calibri" w:hAnsi="Calibri" w:cs="Calibri"/>
        </w:rPr>
        <w:t>directors talk.</w:t>
      </w:r>
    </w:p>
    <w:p w:rsidR="00DA758D" w:rsidRDefault="00FC212E">
      <w:pPr>
        <w:pStyle w:val="p"/>
        <w:spacing w:after="150"/>
        <w:ind w:left="1440" w:right="180"/>
        <w:rPr>
          <w:rFonts w:ascii="Calibri" w:eastAsia="Calibri" w:hAnsi="Calibri" w:cs="Calibri"/>
        </w:rPr>
      </w:pPr>
      <w:r>
        <w:rPr>
          <w:rFonts w:ascii="Calibri" w:eastAsia="Calibri" w:hAnsi="Calibri" w:cs="Calibri"/>
        </w:rPr>
        <w:t>The Finance Committee recommends Executive Director Donna and the Board issue a single, unified communication to all library directors. The communication will explain that during the FY2027–FY2029 stopgap transition, annual assessments will</w:t>
      </w:r>
      <w:r>
        <w:rPr>
          <w:rFonts w:ascii="Calibri" w:eastAsia="Calibri" w:hAnsi="Calibri" w:cs="Calibri"/>
        </w:rPr>
        <w:t xml:space="preserve"> adjust within a flexible boundary (capped between a 5% decrease and a 5% increase, with general increases limited to a maximum of 4% to 5%) based on individual institutional health and MOBIUS operational </w:t>
      </w:r>
      <w:r>
        <w:rPr>
          <w:rFonts w:ascii="Calibri" w:eastAsia="Calibri" w:hAnsi="Calibri" w:cs="Calibri"/>
        </w:rPr>
        <w:lastRenderedPageBreak/>
        <w:t>solvency requirements. The communication will embed</w:t>
      </w:r>
      <w:r>
        <w:rPr>
          <w:rFonts w:ascii="Calibri" w:eastAsia="Calibri" w:hAnsi="Calibri" w:cs="Calibri"/>
        </w:rPr>
        <w:t xml:space="preserve"> a brief, 3-to-5 question survey requesting current institutional metrics (3-to-5 year enrollment trends, material budgets, staffing changes) and feedback on long-term assessment data points. The Finance Committee will draft the text and review responses.</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Status report on FOLIO and OpenRS </w:t>
      </w:r>
    </w:p>
    <w:p w:rsidR="00DA758D" w:rsidRDefault="00FC212E">
      <w:pPr>
        <w:pStyle w:val="p"/>
        <w:spacing w:after="150"/>
        <w:ind w:left="1440" w:right="180"/>
        <w:rPr>
          <w:rFonts w:ascii="Calibri" w:eastAsia="Calibri" w:hAnsi="Calibri" w:cs="Calibri"/>
        </w:rPr>
      </w:pPr>
      <w:r>
        <w:rPr>
          <w:rFonts w:ascii="Calibri" w:eastAsia="Calibri" w:hAnsi="Calibri" w:cs="Calibri"/>
        </w:rPr>
        <w:t>No report.</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Strategic Plan </w:t>
      </w:r>
    </w:p>
    <w:p w:rsidR="00DA758D" w:rsidRDefault="00FC212E">
      <w:pPr>
        <w:pStyle w:val="p"/>
        <w:spacing w:after="150"/>
        <w:ind w:left="1440" w:right="180"/>
        <w:rPr>
          <w:rFonts w:ascii="Calibri" w:eastAsia="Calibri" w:hAnsi="Calibri" w:cs="Calibri"/>
        </w:rPr>
      </w:pPr>
      <w:r>
        <w:rPr>
          <w:rFonts w:ascii="Calibri" w:eastAsia="Calibri" w:hAnsi="Calibri" w:cs="Calibri"/>
        </w:rPr>
        <w:t>No report.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Working groups: Research Data, Shared Print, AI </w:t>
      </w:r>
    </w:p>
    <w:p w:rsidR="00DA758D" w:rsidRDefault="00FC212E">
      <w:pPr>
        <w:pStyle w:val="p"/>
        <w:ind w:left="1440" w:right="180"/>
        <w:rPr>
          <w:rFonts w:ascii="Calibri" w:eastAsia="Calibri" w:hAnsi="Calibri" w:cs="Calibri"/>
        </w:rPr>
      </w:pPr>
      <w:r>
        <w:rPr>
          <w:rFonts w:ascii="Calibri" w:eastAsia="Calibri" w:hAnsi="Calibri" w:cs="Calibri"/>
        </w:rPr>
        <w:t>Working group interest forms yielded minimal responses (2 for Shared Print; 2 for Research Data). Kara and Brent emphasized that rese</w:t>
      </w:r>
      <w:r>
        <w:rPr>
          <w:rFonts w:ascii="Calibri" w:eastAsia="Calibri" w:hAnsi="Calibri" w:cs="Calibri"/>
        </w:rPr>
        <w:t>arch data repositories represent a strategic opportunity for MOBIUS to support campuses in meeting federal open data sharing requirements, as many institutions lack independent repository infrastructure.</w:t>
      </w:r>
    </w:p>
    <w:p w:rsidR="00DA758D" w:rsidRDefault="00FC212E">
      <w:pPr>
        <w:pStyle w:val="p"/>
        <w:spacing w:after="150"/>
        <w:ind w:left="1440" w:right="180"/>
        <w:rPr>
          <w:rFonts w:ascii="Calibri" w:eastAsia="Calibri" w:hAnsi="Calibri" w:cs="Calibri"/>
        </w:rPr>
      </w:pPr>
      <w:r>
        <w:rPr>
          <w:rFonts w:ascii="Calibri" w:eastAsia="Calibri" w:hAnsi="Calibri" w:cs="Calibri"/>
        </w:rPr>
        <w:t>The Board agreed to pause the Research Data and Shar</w:t>
      </w:r>
      <w:r>
        <w:rPr>
          <w:rFonts w:ascii="Calibri" w:eastAsia="Calibri" w:hAnsi="Calibri" w:cs="Calibri"/>
        </w:rPr>
        <w:t>ed Print working groups until the February 2027 Board Meeting, allowing the Board and members to focus immediately on the assessment transition. AI initiatives will not form a standalone working group; AI topics are officially absorbed into the E-Resources</w:t>
      </w:r>
      <w:r>
        <w:rPr>
          <w:rFonts w:ascii="Calibri" w:eastAsia="Calibri" w:hAnsi="Calibri" w:cs="Calibri"/>
        </w:rPr>
        <w:t xml:space="preserve"> Committee (contract terms/licensing language) and Professional Development Committee (member training).</w:t>
      </w:r>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17" name="Picture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9">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19" w:history="1">
        <w:r>
          <w:rPr>
            <w:rStyle w:val="Hyperlink"/>
            <w:rFonts w:ascii="Calibri" w:eastAsia="Calibri" w:hAnsi="Calibri" w:cs="Calibri"/>
            <w:noProof/>
          </w:rPr>
          <w:t xml:space="preserve">MOBIUS </w:t>
        </w:r>
        <w:r>
          <w:rPr>
            <w:rStyle w:val="Hyperlink"/>
            <w:rFonts w:ascii="Calibri" w:eastAsia="Calibri" w:hAnsi="Calibri" w:cs="Calibri"/>
            <w:noProof/>
          </w:rPr>
          <w:t>Working Group Charges, 1st Draft.docx</w:t>
        </w:r>
      </w:hyperlink>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19" name="Picture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9">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0" w:history="1">
        <w:r>
          <w:rPr>
            <w:rStyle w:val="Hyperlink"/>
            <w:rFonts w:ascii="Calibri" w:eastAsia="Calibri" w:hAnsi="Calibri" w:cs="Calibri"/>
            <w:noProof/>
          </w:rPr>
          <w:t>MOBIUS AI Working Group.docx</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New Business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Logan’s Report </w:t>
      </w:r>
    </w:p>
    <w:p w:rsidR="00DA758D" w:rsidRDefault="00FC212E">
      <w:pPr>
        <w:pStyle w:val="p"/>
        <w:spacing w:after="150"/>
        <w:ind w:left="1440" w:right="180"/>
        <w:rPr>
          <w:rFonts w:ascii="Calibri" w:eastAsia="Calibri" w:hAnsi="Calibri" w:cs="Calibri"/>
        </w:rPr>
      </w:pPr>
      <w:r>
        <w:rPr>
          <w:rFonts w:ascii="Calibri" w:eastAsia="Calibri" w:hAnsi="Calibri" w:cs="Calibri"/>
        </w:rPr>
        <w:t xml:space="preserve">Logan </w:t>
      </w:r>
      <w:r>
        <w:rPr>
          <w:rFonts w:ascii="Calibri" w:eastAsia="Calibri" w:hAnsi="Calibri" w:cs="Calibri"/>
        </w:rPr>
        <w:t>Kuykendall (Fundraising &amp; Grant Writing Intern; Senior in Public Administration and Policy at the University of Missouri) presented the results of an 8-week research project mapping external grant opportunities tailored to library consortia. His report and</w:t>
      </w:r>
      <w:r>
        <w:rPr>
          <w:rFonts w:ascii="Calibri" w:eastAsia="Calibri" w:hAnsi="Calibri" w:cs="Calibri"/>
        </w:rPr>
        <w:t xml:space="preserve"> presentation are attached. </w:t>
      </w:r>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21" name="Picture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1" w:history="1">
        <w:r>
          <w:rPr>
            <w:rStyle w:val="Hyperlink"/>
            <w:rFonts w:ascii="Calibri" w:eastAsia="Calibri" w:hAnsi="Calibri" w:cs="Calibri"/>
            <w:noProof/>
          </w:rPr>
          <w:t>External Funding Strategy Report - Final Copy.pdf</w:t>
        </w:r>
      </w:hyperlink>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23" name="Picture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2" w:history="1">
        <w:r>
          <w:rPr>
            <w:rStyle w:val="Hyperlink"/>
            <w:rFonts w:ascii="Calibri" w:eastAsia="Calibri" w:hAnsi="Calibri" w:cs="Calibri"/>
            <w:noProof/>
          </w:rPr>
          <w:t>Final Report Presentation - Final Copy.pdf</w:t>
        </w:r>
      </w:hyperlink>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Webster </w:t>
      </w:r>
    </w:p>
    <w:p w:rsidR="00DA758D" w:rsidRDefault="00FC212E">
      <w:pPr>
        <w:pStyle w:val="p"/>
        <w:spacing w:after="150"/>
        <w:ind w:left="1440" w:right="180"/>
        <w:rPr>
          <w:rFonts w:ascii="Calibri" w:eastAsia="Calibri" w:hAnsi="Calibri" w:cs="Calibri"/>
        </w:rPr>
      </w:pPr>
      <w:r>
        <w:rPr>
          <w:rFonts w:ascii="Calibri" w:eastAsia="Calibri" w:hAnsi="Calibri" w:cs="Calibri"/>
        </w:rPr>
        <w:t>Webster University formally submitted notice of departure from the MOBIUS consortium effectiv</w:t>
      </w:r>
      <w:r>
        <w:rPr>
          <w:rFonts w:ascii="Calibri" w:eastAsia="Calibri" w:hAnsi="Calibri" w:cs="Calibri"/>
        </w:rPr>
        <w:t>e next fiscal year. Webster requested to maintain contracted services with MOBIUS (such as e-resource discount and courier access) post-departure, similar to agreements structured with Washington University (WashU) and Saint Louis University (SLU).  The Fi</w:t>
      </w:r>
      <w:r>
        <w:rPr>
          <w:rFonts w:ascii="Calibri" w:eastAsia="Calibri" w:hAnsi="Calibri" w:cs="Calibri"/>
        </w:rPr>
        <w:t>nance Committee evaluated the request at length. Unbundling consortial services for departing institutions poses a strategic risk by allowing members to leave but still retain services. The Board determined not to extend contractual service agreements to W</w:t>
      </w:r>
      <w:r>
        <w:rPr>
          <w:rFonts w:ascii="Calibri" w:eastAsia="Calibri" w:hAnsi="Calibri" w:cs="Calibri"/>
        </w:rPr>
        <w:t>ebster University. Existing contracts with WashU and SLU will undergo review prior to spring renewal.  Samantha Perkins will send official written communication to Webster University library leadership notifying them of the Board’s decision to deny contrac</w:t>
      </w:r>
      <w:r>
        <w:rPr>
          <w:rFonts w:ascii="Calibri" w:eastAsia="Calibri" w:hAnsi="Calibri" w:cs="Calibri"/>
        </w:rPr>
        <w:t>ted services.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MLA Conference Vendor Booth </w:t>
      </w:r>
    </w:p>
    <w:p w:rsidR="00DA758D" w:rsidRDefault="00FC212E">
      <w:pPr>
        <w:pStyle w:val="p"/>
        <w:spacing w:after="150"/>
        <w:ind w:left="1440" w:right="180"/>
        <w:rPr>
          <w:rFonts w:ascii="Calibri" w:eastAsia="Calibri" w:hAnsi="Calibri" w:cs="Calibri"/>
        </w:rPr>
      </w:pPr>
      <w:r>
        <w:rPr>
          <w:rFonts w:ascii="Calibri" w:eastAsia="Calibri" w:hAnsi="Calibri" w:cs="Calibri"/>
        </w:rPr>
        <w:lastRenderedPageBreak/>
        <w:t>The Board discussed how to participate in the upcoming MLA Conference in Springfield, Missouri. Having a booth and sponsoring an event were both considered.  Staff time and travel budgets in October are heavily c</w:t>
      </w:r>
      <w:r>
        <w:rPr>
          <w:rFonts w:ascii="Calibri" w:eastAsia="Calibri" w:hAnsi="Calibri" w:cs="Calibri"/>
        </w:rPr>
        <w:t>ommitted to regional expansion events in Kansas and Nebraska. The Board approved a $500 Coffee Bar Sponsorship for the MLA Springfield conference rather than an exhibition booth, which maintains brand presence and consortial support.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IT Position Update </w:t>
      </w:r>
    </w:p>
    <w:p w:rsidR="00DA758D" w:rsidRDefault="00FC212E">
      <w:pPr>
        <w:pStyle w:val="p"/>
        <w:spacing w:after="150"/>
        <w:ind w:left="1440" w:right="180"/>
        <w:rPr>
          <w:rFonts w:ascii="Calibri" w:eastAsia="Calibri" w:hAnsi="Calibri" w:cs="Calibri"/>
        </w:rPr>
      </w:pPr>
      <w:r>
        <w:rPr>
          <w:rFonts w:ascii="Calibri" w:eastAsia="Calibri" w:hAnsi="Calibri" w:cs="Calibri"/>
        </w:rPr>
        <w:t>M</w:t>
      </w:r>
      <w:r>
        <w:rPr>
          <w:rFonts w:ascii="Calibri" w:eastAsia="Calibri" w:hAnsi="Calibri" w:cs="Calibri"/>
        </w:rPr>
        <w:t>OBIUS staff interviewed five candidates, and Donna reported that remote candidate Miles (based in Chicago) is the top choice. Miles will attend an in-person visit, staff breakfast, and orientation in Columbia next Friday. The role will be remote with quart</w:t>
      </w:r>
      <w:r>
        <w:rPr>
          <w:rFonts w:ascii="Calibri" w:eastAsia="Calibri" w:hAnsi="Calibri" w:cs="Calibri"/>
        </w:rPr>
        <w:t>erly week-long visits to Columbia (utilizing low-cost Chicago-Columbia flights and MOBIUS vehicles). Payroll tax processing via ADP in Illinois is verified as straightforward. The Board approved moving forward with hiring Miles. </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Springfield-Greene County </w:t>
      </w:r>
      <w:r>
        <w:rPr>
          <w:rFonts w:ascii="Calibri" w:eastAsia="Calibri" w:hAnsi="Calibri" w:cs="Calibri"/>
          <w:noProof/>
        </w:rPr>
        <w:t xml:space="preserve">Library MOU </w:t>
      </w:r>
    </w:p>
    <w:p w:rsidR="00DA758D" w:rsidRDefault="00FC212E">
      <w:pPr>
        <w:pStyle w:val="p"/>
        <w:spacing w:after="150"/>
        <w:ind w:left="1440" w:right="180"/>
        <w:rPr>
          <w:rFonts w:ascii="Calibri" w:eastAsia="Calibri" w:hAnsi="Calibri" w:cs="Calibri"/>
        </w:rPr>
      </w:pPr>
      <w:r>
        <w:rPr>
          <w:rFonts w:ascii="Calibri" w:eastAsia="Calibri" w:hAnsi="Calibri" w:cs="Calibri"/>
        </w:rPr>
        <w:t>Donna signed a MOU establishing a 5-hour per week cap on library staff testing for Sierra system integration on Open RS. Testing starts in September, with a live date of January 2027 (or earlier).</w:t>
      </w:r>
    </w:p>
    <w:p w:rsidR="00A77B3E" w:rsidRDefault="00FC212E">
      <w:pPr>
        <w:spacing w:after="80" w:line="276" w:lineRule="auto"/>
        <w:ind w:left="144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25" name="Picture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2">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3"/>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3" w:history="1">
        <w:r>
          <w:rPr>
            <w:rStyle w:val="Hyperlink"/>
            <w:rFonts w:ascii="Calibri" w:eastAsia="Calibri" w:hAnsi="Calibri" w:cs="Calibri"/>
            <w:noProof/>
          </w:rPr>
          <w:t>MOBIUS-Springfield Greene County Library MOU 7.1.2026.pdf</w:t>
        </w:r>
      </w:hyperlink>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New policy- centralized survey, form, etc. </w:t>
      </w:r>
    </w:p>
    <w:p w:rsidR="00DA758D" w:rsidRDefault="00FC212E">
      <w:pPr>
        <w:pStyle w:val="p"/>
        <w:spacing w:after="150"/>
        <w:ind w:left="1440" w:right="180"/>
        <w:rPr>
          <w:rFonts w:ascii="Calibri" w:eastAsia="Calibri" w:hAnsi="Calibri" w:cs="Calibri"/>
        </w:rPr>
      </w:pPr>
      <w:r>
        <w:rPr>
          <w:rFonts w:ascii="Calibri" w:eastAsia="Calibri" w:hAnsi="Calibri" w:cs="Calibri"/>
        </w:rPr>
        <w:t>Following data access issues where individual board mem</w:t>
      </w:r>
      <w:r>
        <w:rPr>
          <w:rFonts w:ascii="Calibri" w:eastAsia="Calibri" w:hAnsi="Calibri" w:cs="Calibri"/>
        </w:rPr>
        <w:t xml:space="preserve">ber working group surveys resulted in restricted responses, Donna was asked to draft a formal Centralized Survey Ownership Policy. The policy will require all surveys, evaluation forms, and data collection tools issued under the MOBIUS name to be created, </w:t>
      </w:r>
      <w:r>
        <w:rPr>
          <w:rFonts w:ascii="Calibri" w:eastAsia="Calibri" w:hAnsi="Calibri" w:cs="Calibri"/>
        </w:rPr>
        <w:t>owned, and archived centrally within official MOBIUS accounts.</w:t>
      </w:r>
    </w:p>
    <w:p w:rsidR="00A77B3E" w:rsidRDefault="00FC212E">
      <w:pPr>
        <w:numPr>
          <w:ilvl w:val="1"/>
          <w:numId w:val="1"/>
        </w:numPr>
        <w:spacing w:before="80" w:after="80" w:line="276" w:lineRule="auto"/>
        <w:rPr>
          <w:rFonts w:ascii="Calibri" w:eastAsia="Calibri" w:hAnsi="Calibri" w:cs="Calibri"/>
          <w:noProof/>
        </w:rPr>
      </w:pPr>
      <w:r>
        <w:rPr>
          <w:rFonts w:ascii="Calibri" w:eastAsia="Calibri" w:hAnsi="Calibri" w:cs="Calibri"/>
          <w:noProof/>
        </w:rPr>
        <w:t xml:space="preserve">Maud's Open Position </w:t>
      </w:r>
    </w:p>
    <w:p w:rsidR="00DA758D" w:rsidRDefault="00FC212E">
      <w:pPr>
        <w:pStyle w:val="p"/>
        <w:spacing w:after="150"/>
        <w:ind w:left="1440" w:right="180"/>
        <w:rPr>
          <w:rFonts w:ascii="Calibri" w:eastAsia="Calibri" w:hAnsi="Calibri" w:cs="Calibri"/>
        </w:rPr>
      </w:pPr>
      <w:r>
        <w:rPr>
          <w:rFonts w:ascii="Calibri" w:eastAsia="Calibri" w:hAnsi="Calibri" w:cs="Calibri"/>
        </w:rPr>
        <w:t>To fill the 2 years left on Maud's board position, the Board approved contacting Steve Jameson to fill the vacancy and assume board liaison duties for the Digitization Com</w:t>
      </w:r>
      <w:r>
        <w:rPr>
          <w:rFonts w:ascii="Calibri" w:eastAsia="Calibri" w:hAnsi="Calibri" w:cs="Calibri"/>
        </w:rPr>
        <w:t>mittee. </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Membership Update </w:t>
      </w:r>
    </w:p>
    <w:p w:rsidR="00DA758D" w:rsidRDefault="00FC212E">
      <w:pPr>
        <w:pStyle w:val="p"/>
        <w:spacing w:after="150"/>
        <w:ind w:left="720" w:right="180"/>
        <w:rPr>
          <w:rFonts w:ascii="Calibri" w:eastAsia="Calibri" w:hAnsi="Calibri" w:cs="Calibri"/>
        </w:rPr>
      </w:pPr>
      <w:r>
        <w:rPr>
          <w:rFonts w:ascii="Calibri" w:eastAsia="Calibri" w:hAnsi="Calibri" w:cs="Calibri"/>
        </w:rPr>
        <w:t>No report.</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Executive Director’s Report </w:t>
      </w:r>
    </w:p>
    <w:p w:rsidR="00DA758D" w:rsidRDefault="00FC212E">
      <w:pPr>
        <w:pStyle w:val="p"/>
        <w:spacing w:after="150"/>
        <w:ind w:left="720" w:right="180"/>
        <w:rPr>
          <w:rFonts w:ascii="Calibri" w:eastAsia="Calibri" w:hAnsi="Calibri" w:cs="Calibri"/>
        </w:rPr>
      </w:pPr>
      <w:r>
        <w:rPr>
          <w:rFonts w:ascii="Calibri" w:eastAsia="Calibri" w:hAnsi="Calibri" w:cs="Calibri"/>
        </w:rPr>
        <w:t>Donna submitted a written Executive Director's Report via OnBoard prior to the meeting. The Board confirmed the ongoing standard that executive reports will be uploaded in writing prior to</w:t>
      </w:r>
      <w:r>
        <w:rPr>
          <w:rFonts w:ascii="Calibri" w:eastAsia="Calibri" w:hAnsi="Calibri" w:cs="Calibri"/>
        </w:rPr>
        <w:t xml:space="preserve"> board sessions. Board members are expected to review documentation in advance, reserving live meeting time for Q&amp;A and policy deliberation.</w:t>
      </w:r>
    </w:p>
    <w:p w:rsidR="00A77B3E" w:rsidRDefault="00FC212E">
      <w:pPr>
        <w:spacing w:after="80" w:line="276" w:lineRule="auto"/>
        <w:ind w:left="720"/>
        <w:rPr>
          <w:rFonts w:ascii="Calibri" w:eastAsia="Calibri" w:hAnsi="Calibri" w:cs="Calibri"/>
          <w:noProof/>
        </w:rPr>
      </w:pPr>
      <w:r>
        <w:rPr>
          <w:rFonts w:ascii="Calibri" w:eastAsia="Calibri" w:hAnsi="Calibri" w:cs="Calibri"/>
          <w:noProof/>
        </w:rPr>
        <w:drawing>
          <wp:inline distT="0" distB="0" distL="0" distR="0">
            <wp:extent cx="140335" cy="140335"/>
            <wp:effectExtent l="0" t="0" r="0" b="0"/>
            <wp:docPr id="100027" name="Picture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9">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10"/>
                        </a:ext>
                      </a:extLst>
                    </a:blip>
                    <a:stretch>
                      <a:fillRect/>
                    </a:stretch>
                  </pic:blipFill>
                  <pic:spPr>
                    <a:xfrm>
                      <a:off x="0" y="0"/>
                      <a:ext cx="140335" cy="140335"/>
                    </a:xfrm>
                    <a:prstGeom prst="rect">
                      <a:avLst/>
                    </a:prstGeom>
                  </pic:spPr>
                </pic:pic>
              </a:graphicData>
            </a:graphic>
          </wp:inline>
        </w:drawing>
      </w:r>
      <w:r>
        <w:rPr>
          <w:rFonts w:ascii="Calibri" w:eastAsia="Calibri" w:hAnsi="Calibri" w:cs="Calibri"/>
          <w:noProof/>
        </w:rPr>
        <w:t xml:space="preserve"> </w:t>
      </w:r>
      <w:hyperlink r:id="rId24" w:history="1">
        <w:r>
          <w:rPr>
            <w:rStyle w:val="Hyperlink"/>
            <w:rFonts w:ascii="Calibri" w:eastAsia="Calibri" w:hAnsi="Calibri" w:cs="Calibri"/>
            <w:noProof/>
          </w:rPr>
          <w:t>August 7, 2026.docx</w:t>
        </w:r>
      </w:hyperlink>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State Librarian’s Report </w:t>
      </w:r>
    </w:p>
    <w:p w:rsidR="00DA758D" w:rsidRDefault="00FC212E">
      <w:pPr>
        <w:pStyle w:val="p"/>
        <w:spacing w:after="150"/>
        <w:ind w:left="720" w:right="180"/>
        <w:rPr>
          <w:rFonts w:ascii="Calibri" w:eastAsia="Calibri" w:hAnsi="Calibri" w:cs="Calibri"/>
        </w:rPr>
      </w:pPr>
      <w:r>
        <w:rPr>
          <w:rFonts w:ascii="Calibri" w:eastAsia="Calibri" w:hAnsi="Calibri" w:cs="Calibri"/>
        </w:rPr>
        <w:t>Janet submitted a federal legislative update regarding Federal FY2027</w:t>
      </w:r>
      <w:r>
        <w:rPr>
          <w:rFonts w:ascii="Calibri" w:eastAsia="Calibri" w:hAnsi="Calibri" w:cs="Calibri"/>
        </w:rPr>
        <w:t xml:space="preserve"> IMLS appropriations. On June 5, 2026, the U.S. House Appropriations Subcommittee on Labor, Health and Human Services, Education, and Related Agencies voted to approve level funding for IMLS. Total budget allocation stands at $291.8 million for the overall</w:t>
      </w:r>
      <w:r>
        <w:rPr>
          <w:rFonts w:ascii="Calibri" w:eastAsia="Calibri" w:hAnsi="Calibri" w:cs="Calibri"/>
        </w:rPr>
        <w:t xml:space="preserve"> IMLS budget. Senate Appropriations Subcommittee action remains pending.</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Other Business </w:t>
      </w:r>
    </w:p>
    <w:p w:rsidR="00DA758D" w:rsidRDefault="00FC212E">
      <w:pPr>
        <w:pStyle w:val="p"/>
        <w:spacing w:after="150"/>
        <w:ind w:left="720" w:right="180"/>
        <w:rPr>
          <w:rFonts w:ascii="Calibri" w:eastAsia="Calibri" w:hAnsi="Calibri" w:cs="Calibri"/>
        </w:rPr>
      </w:pPr>
      <w:r>
        <w:rPr>
          <w:rFonts w:ascii="Calibri" w:eastAsia="Calibri" w:hAnsi="Calibri" w:cs="Calibri"/>
        </w:rPr>
        <w:lastRenderedPageBreak/>
        <w:t>None. </w:t>
      </w:r>
    </w:p>
    <w:p w:rsidR="00A77B3E" w:rsidRDefault="00FC212E">
      <w:pPr>
        <w:numPr>
          <w:ilvl w:val="0"/>
          <w:numId w:val="1"/>
        </w:numPr>
        <w:spacing w:before="240" w:after="80" w:line="276" w:lineRule="auto"/>
        <w:rPr>
          <w:rFonts w:ascii="Calibri" w:eastAsia="Calibri" w:hAnsi="Calibri" w:cs="Calibri"/>
          <w:noProof/>
        </w:rPr>
      </w:pPr>
      <w:r>
        <w:rPr>
          <w:rFonts w:ascii="Calibri" w:eastAsia="Calibri" w:hAnsi="Calibri" w:cs="Calibri"/>
          <w:noProof/>
        </w:rPr>
        <w:t xml:space="preserve">Adjourn Meeting </w:t>
      </w:r>
    </w:p>
    <w:p w:rsidR="00DA758D" w:rsidRDefault="00FC212E">
      <w:pPr>
        <w:pStyle w:val="p"/>
        <w:spacing w:after="150"/>
        <w:ind w:left="720" w:right="180"/>
        <w:rPr>
          <w:rFonts w:ascii="Calibri" w:eastAsia="Calibri" w:hAnsi="Calibri" w:cs="Calibri"/>
        </w:rPr>
      </w:pPr>
      <w:r>
        <w:rPr>
          <w:rFonts w:ascii="Calibri" w:eastAsia="Calibri" w:hAnsi="Calibri" w:cs="Calibri"/>
        </w:rPr>
        <w:t>Jill motioned to adjourn the meeting. The motion was seconded by Sarah. The meeting was adjourned at 12:00PM. </w:t>
      </w:r>
    </w:p>
    <w:p w:rsidR="00A77B3E" w:rsidRDefault="00A77B3E">
      <w:pPr>
        <w:spacing w:before="240" w:after="80" w:line="276" w:lineRule="auto"/>
        <w:rPr>
          <w:rFonts w:ascii="Calibri" w:eastAsia="Calibri" w:hAnsi="Calibri" w:cs="Calibri"/>
          <w:noProof/>
        </w:rPr>
      </w:pPr>
    </w:p>
    <w:sectPr w:rsidR="00A77B3E">
      <w:footerReference w:type="even" r:id="rId25"/>
      <w:footerReference w:type="default" r:id="rId26"/>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12E" w:rsidRDefault="00FC212E">
      <w:r>
        <w:separator/>
      </w:r>
    </w:p>
  </w:endnote>
  <w:endnote w:type="continuationSeparator" w:id="0">
    <w:p w:rsidR="00FC212E" w:rsidRDefault="00FC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6270"/>
      <w:gridCol w:w="3136"/>
    </w:tblGrid>
    <w:tr w:rsidR="00DA758D">
      <w:tc>
        <w:tcPr>
          <w:tcW w:w="3333" w:type="pct"/>
        </w:tcPr>
        <w:p w:rsidR="00DA758D" w:rsidRDefault="00FC212E">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rsidR="00DA758D" w:rsidRDefault="00FC212E">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Pr>
              <w:rFonts w:ascii="Calibri" w:eastAsia="Calibri" w:hAnsi="Calibri" w:cs="Calibri"/>
              <w:noProof/>
              <w:sz w:val="20"/>
            </w:rPr>
            <w:fldChar w:fldCharType="end"/>
          </w:r>
        </w:p>
      </w:tc>
    </w:tr>
  </w:tbl>
  <w:p w:rsidR="00DA758D" w:rsidRDefault="00DA758D">
    <w:pPr>
      <w:rPr>
        <w:rFonts w:ascii="Calibri" w:eastAsia="Calibri" w:hAnsi="Calibri" w:cs="Calibri"/>
        <w:noProof/>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4A0" w:firstRow="1" w:lastRow="0" w:firstColumn="1" w:lastColumn="0" w:noHBand="0" w:noVBand="1"/>
    </w:tblPr>
    <w:tblGrid>
      <w:gridCol w:w="6270"/>
      <w:gridCol w:w="3136"/>
    </w:tblGrid>
    <w:tr w:rsidR="00DA758D">
      <w:tc>
        <w:tcPr>
          <w:tcW w:w="3333" w:type="pct"/>
        </w:tcPr>
        <w:p w:rsidR="00DA758D" w:rsidRDefault="00FC212E">
          <w:pPr>
            <w:rPr>
              <w:rFonts w:ascii="Calibri" w:eastAsia="Calibri" w:hAnsi="Calibri" w:cs="Calibri"/>
              <w:noProof/>
              <w:sz w:val="20"/>
            </w:rPr>
          </w:pPr>
          <w:r>
            <w:rPr>
              <w:rFonts w:ascii="Calibri" w:eastAsia="Calibri" w:hAnsi="Calibri" w:cs="Calibri"/>
              <w:noProof/>
              <w:sz w:val="20"/>
            </w:rPr>
            <w:t xml:space="preserve">Minutes generated by </w:t>
          </w:r>
          <w:hyperlink r:id="rId1" w:history="1">
            <w:r>
              <w:rPr>
                <w:rStyle w:val="Hyperlink"/>
                <w:rFonts w:ascii="Calibri" w:eastAsia="Calibri" w:hAnsi="Calibri" w:cs="Calibri"/>
                <w:noProof/>
                <w:sz w:val="20"/>
              </w:rPr>
              <w:t>OnBoard</w:t>
            </w:r>
          </w:hyperlink>
          <w:r>
            <w:rPr>
              <w:rFonts w:ascii="Calibri" w:eastAsia="Calibri" w:hAnsi="Calibri" w:cs="Calibri"/>
              <w:noProof/>
              <w:sz w:val="20"/>
            </w:rPr>
            <w:t>.</w:t>
          </w:r>
        </w:p>
      </w:tc>
      <w:tc>
        <w:tcPr>
          <w:tcW w:w="1667" w:type="pct"/>
        </w:tcPr>
        <w:p w:rsidR="00DA758D" w:rsidRDefault="00FC212E">
          <w:pPr>
            <w:jc w:val="right"/>
            <w:rPr>
              <w:rFonts w:ascii="Calibri" w:eastAsia="Calibri" w:hAnsi="Calibri" w:cs="Calibri"/>
              <w:noProof/>
              <w:sz w:val="20"/>
            </w:rPr>
          </w:pPr>
          <w:r>
            <w:rPr>
              <w:rFonts w:ascii="Calibri" w:eastAsia="Calibri" w:hAnsi="Calibri" w:cs="Calibri"/>
              <w:noProof/>
              <w:sz w:val="20"/>
            </w:rPr>
            <w:fldChar w:fldCharType="begin"/>
          </w:r>
          <w:r>
            <w:rPr>
              <w:rFonts w:ascii="Calibri" w:eastAsia="Calibri" w:hAnsi="Calibri" w:cs="Calibri"/>
              <w:noProof/>
              <w:sz w:val="20"/>
            </w:rPr>
            <w:instrText>PAGE</w:instrText>
          </w:r>
          <w:r w:rsidR="00D665F0">
            <w:rPr>
              <w:rFonts w:ascii="Calibri" w:eastAsia="Calibri" w:hAnsi="Calibri" w:cs="Calibri"/>
              <w:noProof/>
              <w:sz w:val="20"/>
            </w:rPr>
            <w:fldChar w:fldCharType="separate"/>
          </w:r>
          <w:r w:rsidR="00D665F0">
            <w:rPr>
              <w:rFonts w:ascii="Calibri" w:eastAsia="Calibri" w:hAnsi="Calibri" w:cs="Calibri"/>
              <w:noProof/>
              <w:sz w:val="20"/>
            </w:rPr>
            <w:t>1</w:t>
          </w:r>
          <w:r>
            <w:rPr>
              <w:rFonts w:ascii="Calibri" w:eastAsia="Calibri" w:hAnsi="Calibri" w:cs="Calibri"/>
              <w:noProof/>
              <w:sz w:val="20"/>
            </w:rPr>
            <w:fldChar w:fldCharType="end"/>
          </w:r>
        </w:p>
      </w:tc>
    </w:tr>
  </w:tbl>
  <w:p w:rsidR="00DA758D" w:rsidRDefault="00DA758D">
    <w:pPr>
      <w:rPr>
        <w:rFonts w:ascii="Calibri" w:eastAsia="Calibri" w:hAnsi="Calibri" w:cs="Calibri"/>
        <w:noProof/>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12E" w:rsidRDefault="00FC212E">
      <w:r>
        <w:separator/>
      </w:r>
    </w:p>
  </w:footnote>
  <w:footnote w:type="continuationSeparator" w:id="0">
    <w:p w:rsidR="00FC212E" w:rsidRDefault="00FC212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18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hybridMultilevel"/>
    <w:tmpl w:val="00000002"/>
    <w:lvl w:ilvl="0" w:tplc="385462DA">
      <w:start w:val="1"/>
      <w:numFmt w:val="bullet"/>
      <w:lvlText w:val=""/>
      <w:lvlJc w:val="left"/>
      <w:pPr>
        <w:ind w:left="720" w:hanging="360"/>
      </w:pPr>
      <w:rPr>
        <w:rFonts w:ascii="Symbol" w:hAnsi="Symbol"/>
      </w:rPr>
    </w:lvl>
    <w:lvl w:ilvl="1" w:tplc="C328690A">
      <w:start w:val="1"/>
      <w:numFmt w:val="bullet"/>
      <w:lvlText w:val="o"/>
      <w:lvlJc w:val="left"/>
      <w:pPr>
        <w:tabs>
          <w:tab w:val="num" w:pos="1440"/>
        </w:tabs>
        <w:ind w:left="1440" w:hanging="360"/>
      </w:pPr>
      <w:rPr>
        <w:rFonts w:ascii="Courier New" w:hAnsi="Courier New"/>
      </w:rPr>
    </w:lvl>
    <w:lvl w:ilvl="2" w:tplc="2236BB46">
      <w:start w:val="1"/>
      <w:numFmt w:val="bullet"/>
      <w:lvlText w:val=""/>
      <w:lvlJc w:val="left"/>
      <w:pPr>
        <w:tabs>
          <w:tab w:val="num" w:pos="2160"/>
        </w:tabs>
        <w:ind w:left="2160" w:hanging="360"/>
      </w:pPr>
      <w:rPr>
        <w:rFonts w:ascii="Wingdings" w:hAnsi="Wingdings"/>
      </w:rPr>
    </w:lvl>
    <w:lvl w:ilvl="3" w:tplc="E8DAB856">
      <w:start w:val="1"/>
      <w:numFmt w:val="bullet"/>
      <w:lvlText w:val=""/>
      <w:lvlJc w:val="left"/>
      <w:pPr>
        <w:tabs>
          <w:tab w:val="num" w:pos="2880"/>
        </w:tabs>
        <w:ind w:left="2880" w:hanging="360"/>
      </w:pPr>
      <w:rPr>
        <w:rFonts w:ascii="Symbol" w:hAnsi="Symbol"/>
      </w:rPr>
    </w:lvl>
    <w:lvl w:ilvl="4" w:tplc="57DABA58">
      <w:start w:val="1"/>
      <w:numFmt w:val="bullet"/>
      <w:lvlText w:val="o"/>
      <w:lvlJc w:val="left"/>
      <w:pPr>
        <w:tabs>
          <w:tab w:val="num" w:pos="3600"/>
        </w:tabs>
        <w:ind w:left="3600" w:hanging="360"/>
      </w:pPr>
      <w:rPr>
        <w:rFonts w:ascii="Courier New" w:hAnsi="Courier New"/>
      </w:rPr>
    </w:lvl>
    <w:lvl w:ilvl="5" w:tplc="7924C824">
      <w:start w:val="1"/>
      <w:numFmt w:val="bullet"/>
      <w:lvlText w:val=""/>
      <w:lvlJc w:val="left"/>
      <w:pPr>
        <w:tabs>
          <w:tab w:val="num" w:pos="4320"/>
        </w:tabs>
        <w:ind w:left="4320" w:hanging="360"/>
      </w:pPr>
      <w:rPr>
        <w:rFonts w:ascii="Wingdings" w:hAnsi="Wingdings"/>
      </w:rPr>
    </w:lvl>
    <w:lvl w:ilvl="6" w:tplc="9E1C1262">
      <w:start w:val="1"/>
      <w:numFmt w:val="bullet"/>
      <w:lvlText w:val=""/>
      <w:lvlJc w:val="left"/>
      <w:pPr>
        <w:tabs>
          <w:tab w:val="num" w:pos="5040"/>
        </w:tabs>
        <w:ind w:left="5040" w:hanging="360"/>
      </w:pPr>
      <w:rPr>
        <w:rFonts w:ascii="Symbol" w:hAnsi="Symbol"/>
      </w:rPr>
    </w:lvl>
    <w:lvl w:ilvl="7" w:tplc="BA34E634">
      <w:start w:val="1"/>
      <w:numFmt w:val="bullet"/>
      <w:lvlText w:val="o"/>
      <w:lvlJc w:val="left"/>
      <w:pPr>
        <w:tabs>
          <w:tab w:val="num" w:pos="5760"/>
        </w:tabs>
        <w:ind w:left="5760" w:hanging="360"/>
      </w:pPr>
      <w:rPr>
        <w:rFonts w:ascii="Courier New" w:hAnsi="Courier New"/>
      </w:rPr>
    </w:lvl>
    <w:lvl w:ilvl="8" w:tplc="E72E602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88B038B0">
      <w:start w:val="1"/>
      <w:numFmt w:val="bullet"/>
      <w:lvlText w:val=""/>
      <w:lvlJc w:val="left"/>
      <w:pPr>
        <w:ind w:left="720" w:hanging="360"/>
      </w:pPr>
      <w:rPr>
        <w:rFonts w:ascii="Symbol" w:hAnsi="Symbol"/>
      </w:rPr>
    </w:lvl>
    <w:lvl w:ilvl="1" w:tplc="3D82F942">
      <w:start w:val="1"/>
      <w:numFmt w:val="bullet"/>
      <w:lvlText w:val="o"/>
      <w:lvlJc w:val="left"/>
      <w:pPr>
        <w:tabs>
          <w:tab w:val="num" w:pos="1440"/>
        </w:tabs>
        <w:ind w:left="1440" w:hanging="360"/>
      </w:pPr>
      <w:rPr>
        <w:rFonts w:ascii="Courier New" w:hAnsi="Courier New"/>
      </w:rPr>
    </w:lvl>
    <w:lvl w:ilvl="2" w:tplc="1C70583C">
      <w:start w:val="1"/>
      <w:numFmt w:val="bullet"/>
      <w:lvlText w:val=""/>
      <w:lvlJc w:val="left"/>
      <w:pPr>
        <w:tabs>
          <w:tab w:val="num" w:pos="2160"/>
        </w:tabs>
        <w:ind w:left="2160" w:hanging="360"/>
      </w:pPr>
      <w:rPr>
        <w:rFonts w:ascii="Wingdings" w:hAnsi="Wingdings"/>
      </w:rPr>
    </w:lvl>
    <w:lvl w:ilvl="3" w:tplc="735C0AD6">
      <w:start w:val="1"/>
      <w:numFmt w:val="bullet"/>
      <w:lvlText w:val=""/>
      <w:lvlJc w:val="left"/>
      <w:pPr>
        <w:tabs>
          <w:tab w:val="num" w:pos="2880"/>
        </w:tabs>
        <w:ind w:left="2880" w:hanging="360"/>
      </w:pPr>
      <w:rPr>
        <w:rFonts w:ascii="Symbol" w:hAnsi="Symbol"/>
      </w:rPr>
    </w:lvl>
    <w:lvl w:ilvl="4" w:tplc="383EFEAE">
      <w:start w:val="1"/>
      <w:numFmt w:val="bullet"/>
      <w:lvlText w:val="o"/>
      <w:lvlJc w:val="left"/>
      <w:pPr>
        <w:tabs>
          <w:tab w:val="num" w:pos="3600"/>
        </w:tabs>
        <w:ind w:left="3600" w:hanging="360"/>
      </w:pPr>
      <w:rPr>
        <w:rFonts w:ascii="Courier New" w:hAnsi="Courier New"/>
      </w:rPr>
    </w:lvl>
    <w:lvl w:ilvl="5" w:tplc="1700C9A8">
      <w:start w:val="1"/>
      <w:numFmt w:val="bullet"/>
      <w:lvlText w:val=""/>
      <w:lvlJc w:val="left"/>
      <w:pPr>
        <w:tabs>
          <w:tab w:val="num" w:pos="4320"/>
        </w:tabs>
        <w:ind w:left="4320" w:hanging="360"/>
      </w:pPr>
      <w:rPr>
        <w:rFonts w:ascii="Wingdings" w:hAnsi="Wingdings"/>
      </w:rPr>
    </w:lvl>
    <w:lvl w:ilvl="6" w:tplc="D1F43A2A">
      <w:start w:val="1"/>
      <w:numFmt w:val="bullet"/>
      <w:lvlText w:val=""/>
      <w:lvlJc w:val="left"/>
      <w:pPr>
        <w:tabs>
          <w:tab w:val="num" w:pos="5040"/>
        </w:tabs>
        <w:ind w:left="5040" w:hanging="360"/>
      </w:pPr>
      <w:rPr>
        <w:rFonts w:ascii="Symbol" w:hAnsi="Symbol"/>
      </w:rPr>
    </w:lvl>
    <w:lvl w:ilvl="7" w:tplc="C1F42420">
      <w:start w:val="1"/>
      <w:numFmt w:val="bullet"/>
      <w:lvlText w:val="o"/>
      <w:lvlJc w:val="left"/>
      <w:pPr>
        <w:tabs>
          <w:tab w:val="num" w:pos="5760"/>
        </w:tabs>
        <w:ind w:left="5760" w:hanging="360"/>
      </w:pPr>
      <w:rPr>
        <w:rFonts w:ascii="Courier New" w:hAnsi="Courier New"/>
      </w:rPr>
    </w:lvl>
    <w:lvl w:ilvl="8" w:tplc="4BB01F9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083DFC">
      <w:start w:val="1"/>
      <w:numFmt w:val="bullet"/>
      <w:lvlText w:val=""/>
      <w:lvlJc w:val="left"/>
      <w:pPr>
        <w:ind w:left="720" w:hanging="360"/>
      </w:pPr>
      <w:rPr>
        <w:rFonts w:ascii="Symbol" w:hAnsi="Symbol"/>
      </w:rPr>
    </w:lvl>
    <w:lvl w:ilvl="1" w:tplc="5B6A586A">
      <w:start w:val="1"/>
      <w:numFmt w:val="bullet"/>
      <w:lvlText w:val="o"/>
      <w:lvlJc w:val="left"/>
      <w:pPr>
        <w:ind w:left="1440" w:hanging="360"/>
      </w:pPr>
      <w:rPr>
        <w:rFonts w:ascii="Courier New" w:hAnsi="Courier New"/>
      </w:rPr>
    </w:lvl>
    <w:lvl w:ilvl="2" w:tplc="4E9873FA">
      <w:start w:val="1"/>
      <w:numFmt w:val="bullet"/>
      <w:lvlText w:val=""/>
      <w:lvlJc w:val="left"/>
      <w:pPr>
        <w:tabs>
          <w:tab w:val="num" w:pos="2160"/>
        </w:tabs>
        <w:ind w:left="2160" w:hanging="360"/>
      </w:pPr>
      <w:rPr>
        <w:rFonts w:ascii="Wingdings" w:hAnsi="Wingdings"/>
      </w:rPr>
    </w:lvl>
    <w:lvl w:ilvl="3" w:tplc="BD482054">
      <w:start w:val="1"/>
      <w:numFmt w:val="bullet"/>
      <w:lvlText w:val=""/>
      <w:lvlJc w:val="left"/>
      <w:pPr>
        <w:tabs>
          <w:tab w:val="num" w:pos="2880"/>
        </w:tabs>
        <w:ind w:left="2880" w:hanging="360"/>
      </w:pPr>
      <w:rPr>
        <w:rFonts w:ascii="Symbol" w:hAnsi="Symbol"/>
      </w:rPr>
    </w:lvl>
    <w:lvl w:ilvl="4" w:tplc="A35475BA">
      <w:start w:val="1"/>
      <w:numFmt w:val="bullet"/>
      <w:lvlText w:val="o"/>
      <w:lvlJc w:val="left"/>
      <w:pPr>
        <w:tabs>
          <w:tab w:val="num" w:pos="3600"/>
        </w:tabs>
        <w:ind w:left="3600" w:hanging="360"/>
      </w:pPr>
      <w:rPr>
        <w:rFonts w:ascii="Courier New" w:hAnsi="Courier New"/>
      </w:rPr>
    </w:lvl>
    <w:lvl w:ilvl="5" w:tplc="BEFEC4AC">
      <w:start w:val="1"/>
      <w:numFmt w:val="bullet"/>
      <w:lvlText w:val=""/>
      <w:lvlJc w:val="left"/>
      <w:pPr>
        <w:tabs>
          <w:tab w:val="num" w:pos="4320"/>
        </w:tabs>
        <w:ind w:left="4320" w:hanging="360"/>
      </w:pPr>
      <w:rPr>
        <w:rFonts w:ascii="Wingdings" w:hAnsi="Wingdings"/>
      </w:rPr>
    </w:lvl>
    <w:lvl w:ilvl="6" w:tplc="9D82F6AC">
      <w:start w:val="1"/>
      <w:numFmt w:val="bullet"/>
      <w:lvlText w:val=""/>
      <w:lvlJc w:val="left"/>
      <w:pPr>
        <w:tabs>
          <w:tab w:val="num" w:pos="5040"/>
        </w:tabs>
        <w:ind w:left="5040" w:hanging="360"/>
      </w:pPr>
      <w:rPr>
        <w:rFonts w:ascii="Symbol" w:hAnsi="Symbol"/>
      </w:rPr>
    </w:lvl>
    <w:lvl w:ilvl="7" w:tplc="D1C4FC94">
      <w:start w:val="1"/>
      <w:numFmt w:val="bullet"/>
      <w:lvlText w:val="o"/>
      <w:lvlJc w:val="left"/>
      <w:pPr>
        <w:tabs>
          <w:tab w:val="num" w:pos="5760"/>
        </w:tabs>
        <w:ind w:left="5760" w:hanging="360"/>
      </w:pPr>
      <w:rPr>
        <w:rFonts w:ascii="Courier New" w:hAnsi="Courier New"/>
      </w:rPr>
    </w:lvl>
    <w:lvl w:ilvl="8" w:tplc="70A4D2EA">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CA2A55"/>
    <w:rsid w:val="00D665F0"/>
    <w:rsid w:val="00DA758D"/>
    <w:rsid w:val="00FC2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E96C8F-23C6-478D-81AA-A4D09B18D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7B96"/>
    <w:rPr>
      <w:color w:val="0563C1"/>
      <w:u w:val="single"/>
    </w:rPr>
  </w:style>
  <w:style w:type="paragraph" w:customStyle="1" w:styleId="container">
    <w:name w:val="container"/>
    <w:basedOn w:val="Normal"/>
    <w:rPr>
      <w:rFonts w:ascii="Calibri" w:eastAsia="Calibri" w:hAnsi="Calibri" w:cs="Calibri"/>
    </w:rPr>
  </w:style>
  <w:style w:type="paragraph" w:customStyle="1" w:styleId="p">
    <w:name w:val="p"/>
    <w:basedOn w:val="Normal"/>
    <w:rPr>
      <w:sz w:val="20"/>
      <w:szCs w:val="20"/>
    </w:rPr>
  </w:style>
  <w:style w:type="paragraph" w:customStyle="1" w:styleId="li">
    <w:name w:val="li"/>
    <w:basedOn w:val="Normal"/>
    <w:rPr>
      <w:sz w:val="20"/>
      <w:szCs w:val="20"/>
    </w:rPr>
  </w:style>
  <w:style w:type="character" w:styleId="Emphasis">
    <w:name w:val="Emphasis"/>
    <w:basedOn w:val="DefaultParagraphFont"/>
    <w:qFormat/>
    <w:rsid w:val="00EF7B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app.onboardmeetings.com/cb8c7c4eb31741ec856024b29d455d44-151/meetingDetail/7547203c6ce04f608658cba1a0543274-151" TargetMode="External"/><Relationship Id="rId13" Type="http://schemas.openxmlformats.org/officeDocument/2006/relationships/image" Target="media/image5.svg"/><Relationship Id="rId18" Type="http://schemas.openxmlformats.org/officeDocument/2006/relationships/hyperlink" Target="https://app.onboardmeetings.com/cb8c7c4eb31741ec856024b29d455d44-151/meetingBook/7547203c6ce04f608658cba1a0543274-151?page=50"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app.onboardmeetings.com/cb8c7c4eb31741ec856024b29d455d44-151/meetingBook/7547203c6ce04f608658cba1a0543274-151?page=55" TargetMode="Externa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s://app.onboardmeetings.com/cb8c7c4eb31741ec856024b29d455d44-151/meetingBook/7547203c6ce04f608658cba1a0543274-151?page=46"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pp.onboardmeetings.com/cb8c7c4eb31741ec856024b29d455d44-151/meetingBook/7547203c6ce04f608658cba1a0543274-151?page=31" TargetMode="External"/><Relationship Id="rId20" Type="http://schemas.openxmlformats.org/officeDocument/2006/relationships/hyperlink" Target="https://app.onboardmeetings.com/cb8c7c4eb31741ec856024b29d455d44-151/meetingBook/7547203c6ce04f608658cba1a0543274-151?page=5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onboardmeetings.com/cb8c7c4eb31741ec856024b29d455d44-151/meetingBook/7547203c6ce04f608658cba1a0543274-151?page=1" TargetMode="External"/><Relationship Id="rId24" Type="http://schemas.openxmlformats.org/officeDocument/2006/relationships/hyperlink" Target="https://app.onboardmeetings.com/cb8c7c4eb31741ec856024b29d455d44-151/meetingBook/7547203c6ce04f608658cba1a0543274-151?page=102" TargetMode="External"/><Relationship Id="rId5" Type="http://schemas.openxmlformats.org/officeDocument/2006/relationships/footnotes" Target="footnotes.xml"/><Relationship Id="rId15" Type="http://schemas.openxmlformats.org/officeDocument/2006/relationships/hyperlink" Target="https://app.onboardmeetings.com/cb8c7c4eb31741ec856024b29d455d44-151/meetingBook/7547203c6ce04f608658cba1a0543274-151?page=6" TargetMode="External"/><Relationship Id="rId23" Type="http://schemas.openxmlformats.org/officeDocument/2006/relationships/hyperlink" Target="https://app.onboardmeetings.com/cb8c7c4eb31741ec856024b29d455d44-151/meetingBook/7547203c6ce04f608658cba1a0543274-151?page=101" TargetMode="External"/><Relationship Id="rId28"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s://app.onboardmeetings.com/cb8c7c4eb31741ec856024b29d455d44-151/meetingBook/7547203c6ce04f608658cba1a0543274-151?page=5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app.onboardmeetings.com/cb8c7c4eb31741ec856024b29d455d44-151/meetingBook/7547203c6ce04f608658cba1a0543274-151?page=2" TargetMode="External"/><Relationship Id="rId22" Type="http://schemas.openxmlformats.org/officeDocument/2006/relationships/hyperlink" Target="https://app.onboardmeetings.com/cb8c7c4eb31741ec856024b29d455d44-151/meetingBook/7547203c6ce04f608658cba1a0543274-151?page=77"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onboardmeeting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2279</Words>
  <Characters>12992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Maegan Gattorna</dc:creator>
  <cp:lastModifiedBy>Maegan Bragg</cp:lastModifiedBy>
  <cp:revision>2</cp:revision>
  <dcterms:created xsi:type="dcterms:W3CDTF">2026-10-09T20:26:00Z</dcterms:created>
  <dcterms:modified xsi:type="dcterms:W3CDTF">2026-10-09T20:26:00Z</dcterms:modified>
</cp:coreProperties>
</file>