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8C8F48" w14:textId="77777777" w:rsidR="00DE3A4E" w:rsidRPr="00326169" w:rsidRDefault="00DE3A4E" w:rsidP="00DE3A4E">
      <w:pPr>
        <w:rPr>
          <w:rFonts w:asciiTheme="majorHAnsi" w:hAnsiTheme="majorHAnsi"/>
        </w:rPr>
      </w:pPr>
      <w:r w:rsidRPr="00326169">
        <w:rPr>
          <w:rFonts w:asciiTheme="majorHAnsi" w:hAnsiTheme="majorHAnsi"/>
        </w:rPr>
        <w:t>Members online for the meeting:</w:t>
      </w:r>
    </w:p>
    <w:p w14:paraId="3E6184A3" w14:textId="77777777" w:rsidR="00DE3A4E" w:rsidRPr="00326169" w:rsidRDefault="00DE3A4E" w:rsidP="00DE3A4E">
      <w:pPr>
        <w:rPr>
          <w:rFonts w:asciiTheme="majorHAnsi" w:hAnsiTheme="majorHAnsi"/>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2"/>
        <w:gridCol w:w="3059"/>
        <w:gridCol w:w="2629"/>
      </w:tblGrid>
      <w:tr w:rsidR="00DE3A4E" w:rsidRPr="00326169" w14:paraId="1956135E" w14:textId="77777777" w:rsidTr="00530073">
        <w:trPr>
          <w:trHeight w:val="608"/>
        </w:trPr>
        <w:tc>
          <w:tcPr>
            <w:tcW w:w="3732" w:type="dxa"/>
          </w:tcPr>
          <w:p w14:paraId="3E2A45FE" w14:textId="77777777" w:rsidR="00DE3A4E" w:rsidRPr="00326169" w:rsidRDefault="00DE3A4E" w:rsidP="00530073">
            <w:pPr>
              <w:ind w:left="-48"/>
              <w:rPr>
                <w:rFonts w:asciiTheme="majorHAnsi" w:hAnsiTheme="majorHAnsi"/>
              </w:rPr>
            </w:pPr>
            <w:r w:rsidRPr="00326169">
              <w:rPr>
                <w:rFonts w:asciiTheme="majorHAnsi" w:hAnsiTheme="majorHAnsi"/>
              </w:rPr>
              <w:t xml:space="preserve">Terra Feick, 2016-2018 </w:t>
            </w:r>
          </w:p>
          <w:p w14:paraId="76CC06E0" w14:textId="77777777" w:rsidR="00DE3A4E" w:rsidRPr="00326169" w:rsidRDefault="00DE3A4E" w:rsidP="00530073">
            <w:pPr>
              <w:ind w:left="-48"/>
              <w:rPr>
                <w:rFonts w:asciiTheme="majorHAnsi" w:hAnsiTheme="majorHAnsi"/>
              </w:rPr>
            </w:pPr>
            <w:r w:rsidRPr="00326169">
              <w:rPr>
                <w:rFonts w:asciiTheme="majorHAnsi" w:hAnsiTheme="majorHAnsi"/>
              </w:rPr>
              <w:t>(Committee Chair)</w:t>
            </w:r>
          </w:p>
          <w:p w14:paraId="0C30A4E8" w14:textId="77777777" w:rsidR="00DE3A4E" w:rsidRPr="00326169" w:rsidRDefault="00DE3A4E" w:rsidP="00530073">
            <w:pPr>
              <w:ind w:left="-48"/>
              <w:rPr>
                <w:rFonts w:asciiTheme="majorHAnsi" w:hAnsiTheme="majorHAnsi"/>
              </w:rPr>
            </w:pPr>
          </w:p>
        </w:tc>
        <w:tc>
          <w:tcPr>
            <w:tcW w:w="3059" w:type="dxa"/>
          </w:tcPr>
          <w:p w14:paraId="4133108D" w14:textId="77777777" w:rsidR="00DE3A4E" w:rsidRPr="00326169" w:rsidRDefault="00DE3A4E" w:rsidP="00530073">
            <w:pPr>
              <w:widowControl w:val="0"/>
              <w:autoSpaceDE w:val="0"/>
              <w:autoSpaceDN w:val="0"/>
              <w:adjustRightInd w:val="0"/>
              <w:rPr>
                <w:rFonts w:asciiTheme="majorHAnsi" w:hAnsiTheme="majorHAnsi"/>
              </w:rPr>
            </w:pPr>
            <w:r w:rsidRPr="00326169">
              <w:rPr>
                <w:rFonts w:asciiTheme="majorHAnsi" w:hAnsiTheme="majorHAnsi"/>
              </w:rPr>
              <w:t>Assistant Library Director, Access Services</w:t>
            </w:r>
          </w:p>
        </w:tc>
        <w:tc>
          <w:tcPr>
            <w:tcW w:w="2629" w:type="dxa"/>
          </w:tcPr>
          <w:p w14:paraId="5F0EDADF" w14:textId="77777777" w:rsidR="00DE3A4E" w:rsidRPr="00326169" w:rsidRDefault="00DE3A4E" w:rsidP="00530073">
            <w:pPr>
              <w:rPr>
                <w:rFonts w:asciiTheme="majorHAnsi" w:hAnsiTheme="majorHAnsi"/>
              </w:rPr>
            </w:pPr>
            <w:r w:rsidRPr="00326169">
              <w:rPr>
                <w:rFonts w:asciiTheme="majorHAnsi" w:hAnsiTheme="majorHAnsi"/>
              </w:rPr>
              <w:t>Northwest Missouri State University</w:t>
            </w:r>
          </w:p>
          <w:p w14:paraId="57EF7B32" w14:textId="77777777" w:rsidR="00DE3A4E" w:rsidRPr="00326169" w:rsidRDefault="00DE3A4E" w:rsidP="00530073">
            <w:pPr>
              <w:rPr>
                <w:rFonts w:asciiTheme="majorHAnsi" w:hAnsiTheme="majorHAnsi"/>
              </w:rPr>
            </w:pPr>
          </w:p>
        </w:tc>
      </w:tr>
      <w:tr w:rsidR="00DE3A4E" w:rsidRPr="00326169" w14:paraId="2AAC3D66" w14:textId="77777777" w:rsidTr="00530073">
        <w:trPr>
          <w:trHeight w:val="182"/>
        </w:trPr>
        <w:tc>
          <w:tcPr>
            <w:tcW w:w="3732" w:type="dxa"/>
          </w:tcPr>
          <w:p w14:paraId="1631CDB3" w14:textId="77777777" w:rsidR="00DE3A4E" w:rsidRPr="00326169" w:rsidRDefault="00DE3A4E" w:rsidP="00530073">
            <w:pPr>
              <w:ind w:left="-48"/>
              <w:rPr>
                <w:rFonts w:asciiTheme="majorHAnsi" w:hAnsiTheme="majorHAnsi"/>
              </w:rPr>
            </w:pPr>
            <w:r w:rsidRPr="00326169">
              <w:rPr>
                <w:rFonts w:asciiTheme="majorHAnsi" w:hAnsiTheme="majorHAnsi"/>
              </w:rPr>
              <w:t>Lisa Farrell, Board Member</w:t>
            </w:r>
          </w:p>
        </w:tc>
        <w:tc>
          <w:tcPr>
            <w:tcW w:w="3059" w:type="dxa"/>
          </w:tcPr>
          <w:p w14:paraId="0FAD099F" w14:textId="77777777" w:rsidR="00DE3A4E" w:rsidRPr="00326169" w:rsidRDefault="00DE3A4E" w:rsidP="00530073">
            <w:pPr>
              <w:widowControl w:val="0"/>
              <w:autoSpaceDE w:val="0"/>
              <w:autoSpaceDN w:val="0"/>
              <w:adjustRightInd w:val="0"/>
              <w:rPr>
                <w:rFonts w:asciiTheme="majorHAnsi" w:hAnsiTheme="majorHAnsi"/>
              </w:rPr>
            </w:pPr>
            <w:r w:rsidRPr="00326169">
              <w:rPr>
                <w:rFonts w:asciiTheme="majorHAnsi" w:hAnsiTheme="majorHAnsi"/>
              </w:rPr>
              <w:t>Director of Library Services</w:t>
            </w:r>
          </w:p>
        </w:tc>
        <w:tc>
          <w:tcPr>
            <w:tcW w:w="2629" w:type="dxa"/>
          </w:tcPr>
          <w:p w14:paraId="7C56D813" w14:textId="77777777" w:rsidR="00DE3A4E" w:rsidRPr="00326169" w:rsidRDefault="00DE3A4E" w:rsidP="00530073">
            <w:pPr>
              <w:rPr>
                <w:rFonts w:asciiTheme="majorHAnsi" w:hAnsiTheme="majorHAnsi"/>
              </w:rPr>
            </w:pPr>
            <w:r w:rsidRPr="00326169">
              <w:rPr>
                <w:rFonts w:asciiTheme="majorHAnsi" w:hAnsiTheme="majorHAnsi"/>
              </w:rPr>
              <w:t>East Central College</w:t>
            </w:r>
          </w:p>
        </w:tc>
      </w:tr>
      <w:tr w:rsidR="00DE3A4E" w:rsidRPr="00326169" w14:paraId="0D427B43" w14:textId="77777777" w:rsidTr="00530073">
        <w:trPr>
          <w:trHeight w:val="288"/>
        </w:trPr>
        <w:tc>
          <w:tcPr>
            <w:tcW w:w="3732" w:type="dxa"/>
          </w:tcPr>
          <w:p w14:paraId="2CBC4C7F" w14:textId="77777777" w:rsidR="00DE3A4E" w:rsidRPr="00326169" w:rsidRDefault="00DE3A4E" w:rsidP="00530073">
            <w:pPr>
              <w:ind w:left="-48"/>
              <w:rPr>
                <w:rFonts w:asciiTheme="majorHAnsi" w:hAnsiTheme="majorHAnsi"/>
              </w:rPr>
            </w:pPr>
            <w:r w:rsidRPr="00326169">
              <w:rPr>
                <w:rStyle w:val="Strong"/>
                <w:rFonts w:asciiTheme="majorHAnsi" w:hAnsiTheme="majorHAnsi"/>
                <w:b w:val="0"/>
              </w:rPr>
              <w:t>Clara Fehrenbach, 2017-2019</w:t>
            </w:r>
          </w:p>
          <w:p w14:paraId="4ECF60D4" w14:textId="77777777" w:rsidR="00DE3A4E" w:rsidRPr="00326169" w:rsidRDefault="00DE3A4E" w:rsidP="00530073">
            <w:pPr>
              <w:ind w:left="-48"/>
              <w:rPr>
                <w:rFonts w:asciiTheme="majorHAnsi" w:hAnsiTheme="majorHAnsi"/>
              </w:rPr>
            </w:pPr>
          </w:p>
        </w:tc>
        <w:tc>
          <w:tcPr>
            <w:tcW w:w="3059" w:type="dxa"/>
          </w:tcPr>
          <w:p w14:paraId="04C283CE" w14:textId="77777777" w:rsidR="00DE3A4E" w:rsidRPr="00326169" w:rsidRDefault="00DE3A4E" w:rsidP="00530073">
            <w:pPr>
              <w:ind w:left="-48"/>
              <w:rPr>
                <w:rFonts w:asciiTheme="majorHAnsi" w:hAnsiTheme="majorHAnsi"/>
              </w:rPr>
            </w:pPr>
            <w:r w:rsidRPr="00326169">
              <w:rPr>
                <w:rFonts w:asciiTheme="majorHAnsi" w:hAnsiTheme="majorHAnsi"/>
              </w:rPr>
              <w:t xml:space="preserve"> Interlibrary Loan and Reserves   </w:t>
            </w:r>
          </w:p>
          <w:p w14:paraId="354720B2" w14:textId="77777777" w:rsidR="00DE3A4E" w:rsidRPr="00326169" w:rsidRDefault="00DE3A4E" w:rsidP="00530073">
            <w:pPr>
              <w:ind w:left="-48"/>
              <w:rPr>
                <w:rFonts w:asciiTheme="majorHAnsi" w:hAnsiTheme="majorHAnsi"/>
              </w:rPr>
            </w:pPr>
            <w:r w:rsidRPr="00326169">
              <w:rPr>
                <w:rFonts w:asciiTheme="majorHAnsi" w:hAnsiTheme="majorHAnsi"/>
              </w:rPr>
              <w:t xml:space="preserve"> Librarian</w:t>
            </w:r>
          </w:p>
        </w:tc>
        <w:tc>
          <w:tcPr>
            <w:tcW w:w="2629" w:type="dxa"/>
          </w:tcPr>
          <w:p w14:paraId="04BE229C" w14:textId="77777777" w:rsidR="00DE3A4E" w:rsidRPr="00326169" w:rsidRDefault="00DE3A4E" w:rsidP="00530073">
            <w:pPr>
              <w:rPr>
                <w:rFonts w:asciiTheme="majorHAnsi" w:hAnsiTheme="majorHAnsi"/>
              </w:rPr>
            </w:pPr>
            <w:r w:rsidRPr="00326169">
              <w:rPr>
                <w:rFonts w:asciiTheme="majorHAnsi" w:hAnsiTheme="majorHAnsi"/>
              </w:rPr>
              <w:t>Washington University</w:t>
            </w:r>
          </w:p>
        </w:tc>
      </w:tr>
      <w:tr w:rsidR="00DE3A4E" w:rsidRPr="00326169" w14:paraId="15BC04FD" w14:textId="77777777" w:rsidTr="00530073">
        <w:trPr>
          <w:trHeight w:val="240"/>
        </w:trPr>
        <w:tc>
          <w:tcPr>
            <w:tcW w:w="3732" w:type="dxa"/>
          </w:tcPr>
          <w:p w14:paraId="4A7F82D8" w14:textId="77777777" w:rsidR="00DE3A4E" w:rsidRPr="00326169" w:rsidRDefault="00DE3A4E" w:rsidP="00530073">
            <w:pPr>
              <w:ind w:left="-48"/>
              <w:rPr>
                <w:rFonts w:asciiTheme="majorHAnsi" w:hAnsiTheme="majorHAnsi"/>
              </w:rPr>
            </w:pPr>
            <w:r w:rsidRPr="00326169">
              <w:rPr>
                <w:rStyle w:val="Strong"/>
                <w:rFonts w:asciiTheme="majorHAnsi" w:hAnsiTheme="majorHAnsi"/>
                <w:b w:val="0"/>
              </w:rPr>
              <w:t>Bathsheba Love, 2017-2019</w:t>
            </w:r>
          </w:p>
          <w:p w14:paraId="18CB7994" w14:textId="77777777" w:rsidR="00DE3A4E" w:rsidRPr="00326169" w:rsidRDefault="00DE3A4E" w:rsidP="00530073">
            <w:pPr>
              <w:ind w:left="-48"/>
              <w:rPr>
                <w:rFonts w:asciiTheme="majorHAnsi" w:hAnsiTheme="majorHAnsi"/>
              </w:rPr>
            </w:pPr>
          </w:p>
        </w:tc>
        <w:tc>
          <w:tcPr>
            <w:tcW w:w="3059" w:type="dxa"/>
          </w:tcPr>
          <w:p w14:paraId="5103E5D3" w14:textId="77777777" w:rsidR="00DE3A4E" w:rsidRPr="00326169" w:rsidRDefault="00DE3A4E" w:rsidP="00530073">
            <w:pPr>
              <w:rPr>
                <w:rFonts w:asciiTheme="majorHAnsi" w:hAnsiTheme="majorHAnsi"/>
              </w:rPr>
            </w:pPr>
            <w:r w:rsidRPr="00326169">
              <w:rPr>
                <w:rFonts w:asciiTheme="majorHAnsi" w:hAnsiTheme="majorHAnsi"/>
              </w:rPr>
              <w:t>Library Circulation Services</w:t>
            </w:r>
          </w:p>
          <w:p w14:paraId="1D94BF4C" w14:textId="77777777" w:rsidR="00DE3A4E" w:rsidRPr="00326169" w:rsidRDefault="00DE3A4E" w:rsidP="00530073">
            <w:pPr>
              <w:ind w:left="-48"/>
              <w:rPr>
                <w:rFonts w:asciiTheme="majorHAnsi" w:hAnsiTheme="majorHAnsi"/>
              </w:rPr>
            </w:pPr>
          </w:p>
        </w:tc>
        <w:tc>
          <w:tcPr>
            <w:tcW w:w="2629" w:type="dxa"/>
          </w:tcPr>
          <w:p w14:paraId="6E7B92CF" w14:textId="77777777" w:rsidR="00DE3A4E" w:rsidRPr="00326169" w:rsidRDefault="00DE3A4E" w:rsidP="00530073">
            <w:pPr>
              <w:ind w:left="-48"/>
              <w:rPr>
                <w:rFonts w:asciiTheme="majorHAnsi" w:hAnsiTheme="majorHAnsi"/>
              </w:rPr>
            </w:pPr>
            <w:r w:rsidRPr="00326169">
              <w:rPr>
                <w:rFonts w:asciiTheme="majorHAnsi" w:hAnsiTheme="majorHAnsi"/>
              </w:rPr>
              <w:t xml:space="preserve"> Missouri Valley College</w:t>
            </w:r>
          </w:p>
        </w:tc>
      </w:tr>
      <w:tr w:rsidR="00DE3A4E" w:rsidRPr="00326169" w14:paraId="1C1B558C" w14:textId="77777777" w:rsidTr="00530073">
        <w:trPr>
          <w:trHeight w:val="560"/>
        </w:trPr>
        <w:tc>
          <w:tcPr>
            <w:tcW w:w="3732" w:type="dxa"/>
          </w:tcPr>
          <w:p w14:paraId="69182610" w14:textId="77777777" w:rsidR="00DE3A4E" w:rsidRPr="00326169" w:rsidRDefault="00DE3A4E" w:rsidP="00530073">
            <w:pPr>
              <w:ind w:left="-48"/>
              <w:rPr>
                <w:rFonts w:asciiTheme="majorHAnsi" w:hAnsiTheme="majorHAnsi"/>
              </w:rPr>
            </w:pPr>
            <w:r w:rsidRPr="00326169">
              <w:rPr>
                <w:rStyle w:val="Strong"/>
                <w:rFonts w:asciiTheme="majorHAnsi" w:hAnsiTheme="majorHAnsi"/>
                <w:b w:val="0"/>
              </w:rPr>
              <w:t>Julie Wright, 2016-2018</w:t>
            </w:r>
          </w:p>
          <w:p w14:paraId="5E7930F1" w14:textId="77777777" w:rsidR="00DE3A4E" w:rsidRPr="00326169" w:rsidRDefault="00DE3A4E" w:rsidP="00530073">
            <w:pPr>
              <w:ind w:left="-48"/>
              <w:rPr>
                <w:rFonts w:asciiTheme="majorHAnsi" w:hAnsiTheme="majorHAnsi"/>
              </w:rPr>
            </w:pPr>
          </w:p>
        </w:tc>
        <w:tc>
          <w:tcPr>
            <w:tcW w:w="3059" w:type="dxa"/>
          </w:tcPr>
          <w:p w14:paraId="6A57746D" w14:textId="77777777" w:rsidR="00DE3A4E" w:rsidRPr="00326169" w:rsidRDefault="00DE3A4E" w:rsidP="00530073">
            <w:pPr>
              <w:rPr>
                <w:rFonts w:asciiTheme="majorHAnsi" w:hAnsiTheme="majorHAnsi"/>
              </w:rPr>
            </w:pPr>
            <w:r w:rsidRPr="00326169">
              <w:rPr>
                <w:rFonts w:asciiTheme="majorHAnsi" w:hAnsiTheme="majorHAnsi"/>
              </w:rPr>
              <w:t>Library Circulation &amp; Technology Coordinator</w:t>
            </w:r>
          </w:p>
          <w:p w14:paraId="381A6280" w14:textId="77777777" w:rsidR="00DE3A4E" w:rsidRPr="00326169" w:rsidRDefault="00DE3A4E" w:rsidP="00530073">
            <w:pPr>
              <w:rPr>
                <w:rFonts w:asciiTheme="majorHAnsi" w:hAnsiTheme="majorHAnsi"/>
              </w:rPr>
            </w:pPr>
          </w:p>
        </w:tc>
        <w:tc>
          <w:tcPr>
            <w:tcW w:w="2629" w:type="dxa"/>
          </w:tcPr>
          <w:p w14:paraId="6741875D" w14:textId="77777777" w:rsidR="00DE3A4E" w:rsidRPr="00326169" w:rsidRDefault="00DE3A4E" w:rsidP="00530073">
            <w:pPr>
              <w:rPr>
                <w:rFonts w:asciiTheme="majorHAnsi" w:hAnsiTheme="majorHAnsi"/>
              </w:rPr>
            </w:pPr>
            <w:r w:rsidRPr="00326169">
              <w:rPr>
                <w:rFonts w:asciiTheme="majorHAnsi" w:hAnsiTheme="majorHAnsi"/>
              </w:rPr>
              <w:t>Culver-Stockton College</w:t>
            </w:r>
          </w:p>
          <w:p w14:paraId="57F2E3D5" w14:textId="77777777" w:rsidR="00DE3A4E" w:rsidRPr="00326169" w:rsidRDefault="00DE3A4E" w:rsidP="00530073">
            <w:pPr>
              <w:rPr>
                <w:rFonts w:asciiTheme="majorHAnsi" w:hAnsiTheme="majorHAnsi"/>
              </w:rPr>
            </w:pPr>
          </w:p>
        </w:tc>
      </w:tr>
      <w:tr w:rsidR="00DE3A4E" w:rsidRPr="00326169" w14:paraId="75E71DEB" w14:textId="77777777" w:rsidTr="00530073">
        <w:trPr>
          <w:trHeight w:val="480"/>
        </w:trPr>
        <w:tc>
          <w:tcPr>
            <w:tcW w:w="3732" w:type="dxa"/>
          </w:tcPr>
          <w:p w14:paraId="5FAD964D" w14:textId="77777777" w:rsidR="00DE3A4E" w:rsidRPr="00326169" w:rsidRDefault="00DE3A4E" w:rsidP="00530073">
            <w:pPr>
              <w:rPr>
                <w:rFonts w:asciiTheme="majorHAnsi" w:hAnsiTheme="majorHAnsi"/>
              </w:rPr>
            </w:pPr>
            <w:r w:rsidRPr="00326169">
              <w:rPr>
                <w:rFonts w:asciiTheme="majorHAnsi" w:hAnsiTheme="majorHAnsi"/>
              </w:rPr>
              <w:t>L</w:t>
            </w:r>
            <w:r w:rsidRPr="00326169">
              <w:rPr>
                <w:rStyle w:val="Strong"/>
                <w:rFonts w:asciiTheme="majorHAnsi" w:hAnsiTheme="majorHAnsi"/>
                <w:b w:val="0"/>
              </w:rPr>
              <w:t>isa Young, 2017-2019</w:t>
            </w:r>
          </w:p>
        </w:tc>
        <w:tc>
          <w:tcPr>
            <w:tcW w:w="3059" w:type="dxa"/>
          </w:tcPr>
          <w:p w14:paraId="216BFBE4" w14:textId="77777777" w:rsidR="00DE3A4E" w:rsidRPr="00326169" w:rsidRDefault="00DE3A4E" w:rsidP="00530073">
            <w:pPr>
              <w:rPr>
                <w:rFonts w:asciiTheme="majorHAnsi" w:hAnsiTheme="majorHAnsi"/>
              </w:rPr>
            </w:pPr>
            <w:r w:rsidRPr="00326169">
              <w:rPr>
                <w:rFonts w:asciiTheme="majorHAnsi" w:hAnsiTheme="majorHAnsi"/>
              </w:rPr>
              <w:t>Access Services Director</w:t>
            </w:r>
          </w:p>
          <w:p w14:paraId="46AB0D3B" w14:textId="77777777" w:rsidR="00DE3A4E" w:rsidRPr="00326169" w:rsidRDefault="00DE3A4E" w:rsidP="00530073">
            <w:pPr>
              <w:rPr>
                <w:rFonts w:asciiTheme="majorHAnsi" w:hAnsiTheme="majorHAnsi"/>
              </w:rPr>
            </w:pPr>
          </w:p>
        </w:tc>
        <w:tc>
          <w:tcPr>
            <w:tcW w:w="2629" w:type="dxa"/>
          </w:tcPr>
          <w:p w14:paraId="2B275B24" w14:textId="77777777" w:rsidR="00DE3A4E" w:rsidRPr="00326169" w:rsidRDefault="00DE3A4E" w:rsidP="00530073">
            <w:pPr>
              <w:rPr>
                <w:rFonts w:asciiTheme="majorHAnsi" w:hAnsiTheme="majorHAnsi"/>
              </w:rPr>
            </w:pPr>
            <w:r w:rsidRPr="00326169">
              <w:rPr>
                <w:rFonts w:asciiTheme="majorHAnsi" w:hAnsiTheme="majorHAnsi"/>
              </w:rPr>
              <w:t>Lindenwood University</w:t>
            </w:r>
          </w:p>
          <w:p w14:paraId="1FE02B3A" w14:textId="77777777" w:rsidR="00DE3A4E" w:rsidRPr="00326169" w:rsidRDefault="00DE3A4E" w:rsidP="00530073">
            <w:pPr>
              <w:rPr>
                <w:rFonts w:asciiTheme="majorHAnsi" w:hAnsiTheme="majorHAnsi"/>
              </w:rPr>
            </w:pPr>
          </w:p>
        </w:tc>
      </w:tr>
      <w:tr w:rsidR="00DE3A4E" w:rsidRPr="00326169" w14:paraId="33376CD4" w14:textId="77777777" w:rsidTr="00530073">
        <w:trPr>
          <w:trHeight w:val="416"/>
        </w:trPr>
        <w:tc>
          <w:tcPr>
            <w:tcW w:w="3732" w:type="dxa"/>
          </w:tcPr>
          <w:p w14:paraId="3E73B602" w14:textId="77777777" w:rsidR="00DE3A4E" w:rsidRPr="00326169" w:rsidRDefault="00DE3A4E" w:rsidP="00530073">
            <w:pPr>
              <w:rPr>
                <w:rFonts w:asciiTheme="majorHAnsi" w:hAnsiTheme="majorHAnsi"/>
              </w:rPr>
            </w:pPr>
            <w:r w:rsidRPr="00326169">
              <w:rPr>
                <w:rStyle w:val="Strong"/>
                <w:rFonts w:asciiTheme="majorHAnsi" w:hAnsiTheme="majorHAnsi"/>
                <w:b w:val="0"/>
              </w:rPr>
              <w:t>Steve Strohl, MOBIUS Organizer</w:t>
            </w:r>
          </w:p>
        </w:tc>
        <w:tc>
          <w:tcPr>
            <w:tcW w:w="3059" w:type="dxa"/>
          </w:tcPr>
          <w:p w14:paraId="781A4B75" w14:textId="77777777" w:rsidR="00DE3A4E" w:rsidRPr="00326169" w:rsidRDefault="00DE3A4E" w:rsidP="00530073">
            <w:pPr>
              <w:rPr>
                <w:rFonts w:asciiTheme="majorHAnsi" w:hAnsiTheme="majorHAnsi"/>
              </w:rPr>
            </w:pPr>
            <w:r w:rsidRPr="00326169">
              <w:rPr>
                <w:rFonts w:asciiTheme="majorHAnsi" w:hAnsiTheme="majorHAnsi"/>
              </w:rPr>
              <w:t>Associate Director, Member Services</w:t>
            </w:r>
          </w:p>
        </w:tc>
        <w:tc>
          <w:tcPr>
            <w:tcW w:w="2629" w:type="dxa"/>
          </w:tcPr>
          <w:p w14:paraId="23CDB474" w14:textId="77777777" w:rsidR="00DE3A4E" w:rsidRPr="00326169" w:rsidRDefault="00DE3A4E" w:rsidP="00530073">
            <w:pPr>
              <w:rPr>
                <w:rFonts w:asciiTheme="majorHAnsi" w:hAnsiTheme="majorHAnsi"/>
              </w:rPr>
            </w:pPr>
            <w:r w:rsidRPr="00326169">
              <w:rPr>
                <w:rFonts w:asciiTheme="majorHAnsi" w:hAnsiTheme="majorHAnsi"/>
              </w:rPr>
              <w:t>MOBIUS</w:t>
            </w:r>
          </w:p>
          <w:p w14:paraId="25907DD0" w14:textId="77777777" w:rsidR="00DE3A4E" w:rsidRPr="00326169" w:rsidRDefault="00DE3A4E" w:rsidP="00530073">
            <w:pPr>
              <w:rPr>
                <w:rFonts w:asciiTheme="majorHAnsi" w:hAnsiTheme="majorHAnsi"/>
              </w:rPr>
            </w:pPr>
          </w:p>
        </w:tc>
      </w:tr>
      <w:tr w:rsidR="00DE3A4E" w:rsidRPr="00326169" w14:paraId="08E75B56" w14:textId="77777777" w:rsidTr="00530073">
        <w:trPr>
          <w:trHeight w:val="416"/>
        </w:trPr>
        <w:tc>
          <w:tcPr>
            <w:tcW w:w="3732" w:type="dxa"/>
          </w:tcPr>
          <w:p w14:paraId="139827A1" w14:textId="725660F3" w:rsidR="00DE3A4E" w:rsidRPr="00326169" w:rsidRDefault="00DE3A4E" w:rsidP="00530073">
            <w:pPr>
              <w:rPr>
                <w:rStyle w:val="Strong"/>
                <w:rFonts w:asciiTheme="majorHAnsi" w:hAnsiTheme="majorHAnsi"/>
                <w:b w:val="0"/>
              </w:rPr>
            </w:pPr>
            <w:r w:rsidRPr="00326169">
              <w:rPr>
                <w:rStyle w:val="Strong"/>
                <w:rFonts w:asciiTheme="majorHAnsi" w:hAnsiTheme="majorHAnsi"/>
                <w:b w:val="0"/>
              </w:rPr>
              <w:t>Donna Bacon (Ex Officio)</w:t>
            </w:r>
          </w:p>
        </w:tc>
        <w:tc>
          <w:tcPr>
            <w:tcW w:w="3059" w:type="dxa"/>
          </w:tcPr>
          <w:p w14:paraId="4F34F453" w14:textId="76D246F4" w:rsidR="00DE3A4E" w:rsidRPr="00326169" w:rsidRDefault="00DE3A4E" w:rsidP="00530073">
            <w:pPr>
              <w:rPr>
                <w:rFonts w:asciiTheme="majorHAnsi" w:hAnsiTheme="majorHAnsi"/>
              </w:rPr>
            </w:pPr>
            <w:r w:rsidRPr="00326169">
              <w:rPr>
                <w:rFonts w:asciiTheme="majorHAnsi" w:hAnsiTheme="majorHAnsi"/>
              </w:rPr>
              <w:t>Mobius Executive Director</w:t>
            </w:r>
          </w:p>
        </w:tc>
        <w:tc>
          <w:tcPr>
            <w:tcW w:w="2629" w:type="dxa"/>
          </w:tcPr>
          <w:p w14:paraId="3D8DEDC4" w14:textId="7BF9086E" w:rsidR="00DE3A4E" w:rsidRPr="00326169" w:rsidRDefault="00DE3A4E" w:rsidP="00530073">
            <w:pPr>
              <w:rPr>
                <w:rFonts w:asciiTheme="majorHAnsi" w:hAnsiTheme="majorHAnsi"/>
              </w:rPr>
            </w:pPr>
            <w:r w:rsidRPr="00326169">
              <w:rPr>
                <w:rFonts w:asciiTheme="majorHAnsi" w:hAnsiTheme="majorHAnsi"/>
              </w:rPr>
              <w:t>MOBIUS</w:t>
            </w:r>
          </w:p>
        </w:tc>
      </w:tr>
    </w:tbl>
    <w:p w14:paraId="7056D9CE" w14:textId="77777777" w:rsidR="00DE3A4E" w:rsidRPr="00326169" w:rsidRDefault="00DE3A4E" w:rsidP="00DE3A4E">
      <w:pPr>
        <w:rPr>
          <w:rFonts w:asciiTheme="majorHAnsi" w:hAnsiTheme="majorHAnsi"/>
        </w:rPr>
      </w:pPr>
    </w:p>
    <w:p w14:paraId="4EEE970A" w14:textId="77777777" w:rsidR="00DE3A4E" w:rsidRPr="00326169" w:rsidRDefault="00DE3A4E" w:rsidP="00DE3A4E">
      <w:pPr>
        <w:rPr>
          <w:rFonts w:asciiTheme="majorHAnsi" w:hAnsiTheme="majorHAnsi"/>
        </w:rPr>
      </w:pPr>
      <w:r w:rsidRPr="00326169">
        <w:rPr>
          <w:rFonts w:asciiTheme="majorHAnsi" w:hAnsiTheme="majorHAnsi"/>
        </w:rPr>
        <w:t>Members Absent: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9"/>
        <w:gridCol w:w="4839"/>
      </w:tblGrid>
      <w:tr w:rsidR="00DE3A4E" w:rsidRPr="00326169" w14:paraId="23619EFD" w14:textId="77777777" w:rsidTr="00530073">
        <w:trPr>
          <w:trHeight w:val="421"/>
        </w:trPr>
        <w:tc>
          <w:tcPr>
            <w:tcW w:w="4629" w:type="dxa"/>
          </w:tcPr>
          <w:p w14:paraId="0CBFBD10" w14:textId="77777777" w:rsidR="00DE3A4E" w:rsidRPr="00326169" w:rsidRDefault="00DE3A4E" w:rsidP="00530073">
            <w:pPr>
              <w:rPr>
                <w:rFonts w:asciiTheme="majorHAnsi" w:hAnsiTheme="majorHAnsi"/>
              </w:rPr>
            </w:pPr>
            <w:r w:rsidRPr="00326169">
              <w:rPr>
                <w:rStyle w:val="Strong"/>
                <w:rFonts w:asciiTheme="majorHAnsi" w:hAnsiTheme="majorHAnsi"/>
                <w:b w:val="0"/>
              </w:rPr>
              <w:t>Shelly McDavid, 2017-2019</w:t>
            </w:r>
          </w:p>
        </w:tc>
        <w:tc>
          <w:tcPr>
            <w:tcW w:w="4839" w:type="dxa"/>
            <w:vAlign w:val="center"/>
          </w:tcPr>
          <w:p w14:paraId="443E4173" w14:textId="4E23AE84" w:rsidR="00DE3A4E" w:rsidRPr="00326169" w:rsidRDefault="00DE3A4E" w:rsidP="00DE3A4E">
            <w:pPr>
              <w:rPr>
                <w:rFonts w:asciiTheme="majorHAnsi" w:hAnsiTheme="majorHAnsi"/>
              </w:rPr>
            </w:pPr>
            <w:r w:rsidRPr="00326169">
              <w:rPr>
                <w:rFonts w:asciiTheme="majorHAnsi" w:hAnsiTheme="majorHAnsi"/>
              </w:rPr>
              <w:t>Head, Access Services - Missouri University of Science &amp; Technology</w:t>
            </w:r>
          </w:p>
        </w:tc>
      </w:tr>
    </w:tbl>
    <w:p w14:paraId="731D0AF3" w14:textId="77777777" w:rsidR="00DE3A4E" w:rsidRPr="00326169" w:rsidRDefault="00DE3A4E" w:rsidP="00DE3A4E">
      <w:pPr>
        <w:rPr>
          <w:rFonts w:asciiTheme="majorHAnsi" w:hAnsiTheme="majorHAnsi"/>
        </w:rPr>
      </w:pPr>
    </w:p>
    <w:p w14:paraId="3C3A1193" w14:textId="77777777" w:rsidR="00DE3A4E" w:rsidRPr="00326169" w:rsidRDefault="00DE3A4E" w:rsidP="00DE3A4E">
      <w:pPr>
        <w:rPr>
          <w:rFonts w:asciiTheme="majorHAnsi" w:hAnsiTheme="majorHAnsi"/>
        </w:rPr>
      </w:pPr>
      <w:r w:rsidRPr="00326169">
        <w:rPr>
          <w:rFonts w:asciiTheme="majorHAnsi" w:hAnsiTheme="majorHAnsi"/>
        </w:rPr>
        <w:t>Guests or Proxies Present: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4806"/>
      </w:tblGrid>
      <w:tr w:rsidR="00DE3A4E" w:rsidRPr="00326169" w14:paraId="38FC49AF" w14:textId="77777777" w:rsidTr="00530073">
        <w:trPr>
          <w:trHeight w:val="368"/>
        </w:trPr>
        <w:tc>
          <w:tcPr>
            <w:tcW w:w="4622" w:type="dxa"/>
          </w:tcPr>
          <w:p w14:paraId="1AC113A4" w14:textId="49EADE50" w:rsidR="00DE3A4E" w:rsidRPr="00326169" w:rsidRDefault="00DE3A4E" w:rsidP="00530073">
            <w:pPr>
              <w:rPr>
                <w:rFonts w:asciiTheme="majorHAnsi" w:hAnsiTheme="majorHAnsi"/>
              </w:rPr>
            </w:pPr>
          </w:p>
        </w:tc>
        <w:tc>
          <w:tcPr>
            <w:tcW w:w="4908" w:type="dxa"/>
          </w:tcPr>
          <w:p w14:paraId="7C1B28E1" w14:textId="525F6D2A" w:rsidR="00DE3A4E" w:rsidRPr="00326169" w:rsidRDefault="00DE3A4E" w:rsidP="00530073">
            <w:pPr>
              <w:ind w:left="-32"/>
              <w:rPr>
                <w:rFonts w:asciiTheme="majorHAnsi" w:hAnsiTheme="majorHAnsi"/>
              </w:rPr>
            </w:pPr>
          </w:p>
        </w:tc>
      </w:tr>
    </w:tbl>
    <w:p w14:paraId="4046B03F" w14:textId="77777777" w:rsidR="00F52957" w:rsidRPr="00326169" w:rsidRDefault="00E62AA5">
      <w:pPr>
        <w:pStyle w:val="Normal1"/>
        <w:rPr>
          <w:rFonts w:asciiTheme="majorHAnsi" w:hAnsiTheme="majorHAnsi"/>
          <w:i/>
        </w:rPr>
      </w:pPr>
      <w:r w:rsidRPr="00326169">
        <w:rPr>
          <w:rFonts w:asciiTheme="majorHAnsi" w:hAnsiTheme="majorHAnsi"/>
          <w:b/>
        </w:rPr>
        <w:t xml:space="preserve"> </w:t>
      </w:r>
      <w:r w:rsidRPr="00326169">
        <w:rPr>
          <w:rFonts w:asciiTheme="majorHAnsi" w:hAnsiTheme="majorHAnsi"/>
        </w:rPr>
        <w:br/>
      </w:r>
      <w:r w:rsidRPr="00326169">
        <w:rPr>
          <w:rFonts w:asciiTheme="majorHAnsi" w:hAnsiTheme="majorHAnsi"/>
          <w:b/>
        </w:rPr>
        <w:t>Charge:</w:t>
      </w:r>
      <w:r w:rsidRPr="00326169">
        <w:rPr>
          <w:rFonts w:asciiTheme="majorHAnsi" w:hAnsiTheme="majorHAnsi"/>
        </w:rPr>
        <w:t xml:space="preserve"> </w:t>
      </w:r>
      <w:r w:rsidRPr="00326169">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Pr="00326169" w:rsidRDefault="00554BF8">
      <w:pPr>
        <w:pStyle w:val="Normal1"/>
        <w:rPr>
          <w:rFonts w:asciiTheme="majorHAnsi" w:hAnsiTheme="majorHAnsi"/>
          <w:i/>
        </w:rPr>
      </w:pPr>
    </w:p>
    <w:p w14:paraId="7C3C0605" w14:textId="555B0406" w:rsidR="00554BF8" w:rsidRPr="00326169" w:rsidRDefault="00554BF8">
      <w:pPr>
        <w:pStyle w:val="Normal1"/>
        <w:rPr>
          <w:rFonts w:asciiTheme="majorHAnsi" w:hAnsiTheme="majorHAnsi"/>
          <w:b/>
        </w:rPr>
      </w:pPr>
      <w:r w:rsidRPr="00326169">
        <w:rPr>
          <w:rFonts w:asciiTheme="majorHAnsi" w:hAnsiTheme="majorHAnsi"/>
          <w:b/>
        </w:rPr>
        <w:t xml:space="preserve">Website:  </w:t>
      </w:r>
      <w:hyperlink r:id="rId8" w:history="1">
        <w:r w:rsidRPr="00326169">
          <w:rPr>
            <w:rStyle w:val="Hyperlink"/>
            <w:rFonts w:asciiTheme="majorHAnsi" w:hAnsiTheme="majorHAnsi"/>
          </w:rPr>
          <w:t>https://mobiusconsortium.org/node/95</w:t>
        </w:r>
      </w:hyperlink>
      <w:r w:rsidRPr="00326169">
        <w:rPr>
          <w:rFonts w:asciiTheme="majorHAnsi" w:hAnsiTheme="majorHAnsi"/>
          <w:b/>
        </w:rPr>
        <w:t xml:space="preserve"> </w:t>
      </w:r>
    </w:p>
    <w:p w14:paraId="31D6CABD" w14:textId="667579BE" w:rsidR="00554BF8" w:rsidRPr="00326169" w:rsidRDefault="00554BF8">
      <w:pPr>
        <w:pStyle w:val="Normal1"/>
        <w:rPr>
          <w:rFonts w:asciiTheme="majorHAnsi" w:hAnsiTheme="majorHAnsi"/>
          <w:i/>
        </w:rPr>
      </w:pPr>
      <w:r w:rsidRPr="00326169">
        <w:rPr>
          <w:rFonts w:asciiTheme="majorHAnsi" w:hAnsiTheme="majorHAnsi"/>
          <w:i/>
        </w:rPr>
        <w:t>(Information on the committee, including past agendas and meeting minutes.)</w:t>
      </w:r>
    </w:p>
    <w:p w14:paraId="449607B8" w14:textId="77777777" w:rsidR="00A36376" w:rsidRPr="00326169" w:rsidRDefault="00A36376">
      <w:pPr>
        <w:pStyle w:val="Normal1"/>
        <w:rPr>
          <w:rFonts w:asciiTheme="majorHAnsi" w:hAnsiTheme="majorHAnsi"/>
          <w:i/>
        </w:rPr>
      </w:pPr>
    </w:p>
    <w:p w14:paraId="4AB2FC07" w14:textId="4FBA35EF" w:rsidR="00A36376" w:rsidRPr="00326169" w:rsidRDefault="00A36376">
      <w:pPr>
        <w:pStyle w:val="Normal1"/>
        <w:rPr>
          <w:rFonts w:asciiTheme="majorHAnsi" w:hAnsiTheme="majorHAnsi"/>
          <w:b/>
        </w:rPr>
      </w:pPr>
      <w:r w:rsidRPr="00326169">
        <w:rPr>
          <w:rFonts w:asciiTheme="majorHAnsi" w:hAnsiTheme="majorHAnsi"/>
          <w:b/>
        </w:rPr>
        <w:t xml:space="preserve">Email lists:  </w:t>
      </w:r>
    </w:p>
    <w:p w14:paraId="4F7B7EBF" w14:textId="1F1F8FCD" w:rsidR="00A36376" w:rsidRPr="00326169" w:rsidRDefault="00A36376" w:rsidP="00973189">
      <w:pPr>
        <w:pStyle w:val="Normal1"/>
        <w:numPr>
          <w:ilvl w:val="0"/>
          <w:numId w:val="9"/>
        </w:numPr>
        <w:rPr>
          <w:rFonts w:asciiTheme="majorHAnsi" w:hAnsiTheme="majorHAnsi"/>
        </w:rPr>
      </w:pPr>
      <w:r w:rsidRPr="00326169">
        <w:rPr>
          <w:rFonts w:asciiTheme="majorHAnsi" w:hAnsiTheme="majorHAnsi"/>
        </w:rPr>
        <w:t xml:space="preserve">Committee Only is </w:t>
      </w:r>
      <w:r w:rsidRPr="00326169">
        <w:rPr>
          <w:rFonts w:asciiTheme="majorHAnsi" w:hAnsiTheme="majorHAnsi"/>
          <w:b/>
        </w:rPr>
        <w:t>comm-circ-courier@lists.mobiusconsortium.org</w:t>
      </w:r>
      <w:r w:rsidRPr="00326169">
        <w:rPr>
          <w:rFonts w:asciiTheme="majorHAnsi" w:hAnsiTheme="majorHAnsi"/>
        </w:rPr>
        <w:t xml:space="preserve"> </w:t>
      </w:r>
    </w:p>
    <w:p w14:paraId="72DCDD87" w14:textId="1E2B76FC" w:rsidR="00973189" w:rsidRPr="00326169" w:rsidRDefault="00973189" w:rsidP="00973189">
      <w:pPr>
        <w:pStyle w:val="Normal1"/>
        <w:numPr>
          <w:ilvl w:val="1"/>
          <w:numId w:val="9"/>
        </w:numPr>
        <w:rPr>
          <w:rFonts w:asciiTheme="majorHAnsi" w:hAnsiTheme="majorHAnsi"/>
        </w:rPr>
      </w:pPr>
      <w:r w:rsidRPr="00326169">
        <w:rPr>
          <w:rFonts w:asciiTheme="majorHAnsi" w:hAnsiTheme="majorHAnsi"/>
        </w:rPr>
        <w:t>Confirmed that all of the Board members are on the “</w:t>
      </w:r>
      <w:proofErr w:type="spellStart"/>
      <w:r w:rsidRPr="00326169">
        <w:rPr>
          <w:rFonts w:asciiTheme="majorHAnsi" w:hAnsiTheme="majorHAnsi"/>
        </w:rPr>
        <w:t>comm</w:t>
      </w:r>
      <w:proofErr w:type="spellEnd"/>
      <w:r w:rsidRPr="00326169">
        <w:rPr>
          <w:rFonts w:asciiTheme="majorHAnsi" w:hAnsiTheme="majorHAnsi"/>
        </w:rPr>
        <w:t>” list.</w:t>
      </w:r>
    </w:p>
    <w:p w14:paraId="0F695566" w14:textId="1AB924D0" w:rsidR="00F52957" w:rsidRPr="00326169" w:rsidRDefault="00973189" w:rsidP="00DE3A4E">
      <w:pPr>
        <w:pStyle w:val="Normal1"/>
        <w:numPr>
          <w:ilvl w:val="0"/>
          <w:numId w:val="9"/>
        </w:numPr>
        <w:rPr>
          <w:rFonts w:asciiTheme="majorHAnsi" w:hAnsiTheme="majorHAnsi"/>
        </w:rPr>
      </w:pPr>
      <w:r w:rsidRPr="00326169">
        <w:rPr>
          <w:rFonts w:asciiTheme="majorHAnsi" w:hAnsiTheme="majorHAnsi"/>
        </w:rPr>
        <w:t xml:space="preserve">General Interest is </w:t>
      </w:r>
      <w:r w:rsidRPr="00326169">
        <w:rPr>
          <w:rFonts w:asciiTheme="majorHAnsi" w:hAnsiTheme="majorHAnsi"/>
          <w:b/>
        </w:rPr>
        <w:t xml:space="preserve">circ-courier@lists.mobiusconsortium.org </w:t>
      </w:r>
      <w:r w:rsidR="00043DAD" w:rsidRPr="00326169">
        <w:rPr>
          <w:rFonts w:asciiTheme="majorHAnsi" w:hAnsiTheme="majorHAnsi"/>
        </w:rPr>
        <w:tab/>
      </w:r>
    </w:p>
    <w:p w14:paraId="37FE6B22" w14:textId="77777777" w:rsidR="00C6655C" w:rsidRPr="00326169" w:rsidRDefault="00C6655C" w:rsidP="00C6655C">
      <w:pPr>
        <w:pStyle w:val="Normal1"/>
        <w:numPr>
          <w:ilvl w:val="0"/>
          <w:numId w:val="2"/>
        </w:numPr>
        <w:rPr>
          <w:rFonts w:asciiTheme="majorHAnsi" w:hAnsiTheme="majorHAnsi"/>
        </w:rPr>
      </w:pPr>
      <w:r w:rsidRPr="00326169">
        <w:rPr>
          <w:rFonts w:asciiTheme="majorHAnsi" w:hAnsiTheme="majorHAnsi"/>
        </w:rPr>
        <w:lastRenderedPageBreak/>
        <w:t>Call to order.</w:t>
      </w:r>
    </w:p>
    <w:p w14:paraId="34566170" w14:textId="5246CC93" w:rsidR="000B0572" w:rsidRPr="00326169" w:rsidRDefault="000B0572" w:rsidP="0006625A">
      <w:pPr>
        <w:pStyle w:val="Normal1"/>
        <w:numPr>
          <w:ilvl w:val="1"/>
          <w:numId w:val="2"/>
        </w:numPr>
        <w:rPr>
          <w:rFonts w:asciiTheme="majorHAnsi" w:hAnsiTheme="majorHAnsi"/>
        </w:rPr>
      </w:pPr>
      <w:r w:rsidRPr="00326169">
        <w:rPr>
          <w:rFonts w:asciiTheme="majorHAnsi" w:hAnsiTheme="majorHAnsi"/>
        </w:rPr>
        <w:t xml:space="preserve">Welcome </w:t>
      </w:r>
      <w:r w:rsidR="0006625A" w:rsidRPr="00326169">
        <w:rPr>
          <w:rFonts w:asciiTheme="majorHAnsi" w:hAnsiTheme="majorHAnsi"/>
        </w:rPr>
        <w:t>back</w:t>
      </w:r>
    </w:p>
    <w:p w14:paraId="3660BFA9" w14:textId="7D6C0AA4" w:rsidR="00C6655C" w:rsidRPr="00326169" w:rsidRDefault="00C6655C" w:rsidP="00C6655C">
      <w:pPr>
        <w:pStyle w:val="Normal1"/>
        <w:numPr>
          <w:ilvl w:val="0"/>
          <w:numId w:val="2"/>
        </w:numPr>
        <w:rPr>
          <w:rFonts w:asciiTheme="majorHAnsi" w:hAnsiTheme="majorHAnsi"/>
        </w:rPr>
      </w:pPr>
      <w:r w:rsidRPr="00326169">
        <w:rPr>
          <w:rFonts w:asciiTheme="majorHAnsi" w:hAnsiTheme="majorHAnsi"/>
        </w:rPr>
        <w:t>Adoption of the Agenda.</w:t>
      </w:r>
    </w:p>
    <w:p w14:paraId="34E136E8" w14:textId="3F1C78BB" w:rsidR="006E79A9" w:rsidRPr="00326169" w:rsidRDefault="006E79A9" w:rsidP="006E79A9">
      <w:pPr>
        <w:pStyle w:val="Normal1"/>
        <w:numPr>
          <w:ilvl w:val="1"/>
          <w:numId w:val="2"/>
        </w:numPr>
        <w:rPr>
          <w:rFonts w:asciiTheme="majorHAnsi" w:hAnsiTheme="majorHAnsi"/>
        </w:rPr>
      </w:pPr>
      <w:r w:rsidRPr="00326169">
        <w:rPr>
          <w:rFonts w:asciiTheme="majorHAnsi" w:hAnsiTheme="majorHAnsi"/>
        </w:rPr>
        <w:t>Everyone/Everyone</w:t>
      </w:r>
    </w:p>
    <w:p w14:paraId="38A574BC" w14:textId="425076B9" w:rsidR="006F6FFF" w:rsidRPr="00326169" w:rsidRDefault="00C6655C" w:rsidP="00C6655C">
      <w:pPr>
        <w:pStyle w:val="Normal1"/>
        <w:numPr>
          <w:ilvl w:val="0"/>
          <w:numId w:val="2"/>
        </w:numPr>
        <w:rPr>
          <w:rFonts w:asciiTheme="majorHAnsi" w:hAnsiTheme="majorHAnsi"/>
        </w:rPr>
      </w:pPr>
      <w:r w:rsidRPr="00326169">
        <w:rPr>
          <w:rFonts w:asciiTheme="majorHAnsi" w:hAnsiTheme="majorHAnsi"/>
        </w:rPr>
        <w:t>Appr</w:t>
      </w:r>
      <w:r w:rsidR="0016176E" w:rsidRPr="00326169">
        <w:rPr>
          <w:rFonts w:asciiTheme="majorHAnsi" w:hAnsiTheme="majorHAnsi"/>
        </w:rPr>
        <w:t>oval of</w:t>
      </w:r>
      <w:r w:rsidR="00554BF8" w:rsidRPr="00326169">
        <w:rPr>
          <w:rFonts w:asciiTheme="majorHAnsi" w:hAnsiTheme="majorHAnsi"/>
        </w:rPr>
        <w:t xml:space="preserve"> minutes from </w:t>
      </w:r>
      <w:r w:rsidR="00043DAD" w:rsidRPr="00326169">
        <w:rPr>
          <w:rFonts w:asciiTheme="majorHAnsi" w:hAnsiTheme="majorHAnsi"/>
        </w:rPr>
        <w:t>January</w:t>
      </w:r>
      <w:r w:rsidR="00554BF8" w:rsidRPr="00326169">
        <w:rPr>
          <w:rFonts w:asciiTheme="majorHAnsi" w:hAnsiTheme="majorHAnsi"/>
        </w:rPr>
        <w:t xml:space="preserve"> meeting</w:t>
      </w:r>
      <w:r w:rsidR="0016176E" w:rsidRPr="00326169">
        <w:rPr>
          <w:rFonts w:asciiTheme="majorHAnsi" w:hAnsiTheme="majorHAnsi"/>
        </w:rPr>
        <w:t xml:space="preserve">, held on </w:t>
      </w:r>
      <w:r w:rsidR="00043DAD" w:rsidRPr="00326169">
        <w:rPr>
          <w:rFonts w:asciiTheme="majorHAnsi" w:hAnsiTheme="majorHAnsi"/>
        </w:rPr>
        <w:t>January 18</w:t>
      </w:r>
      <w:r w:rsidR="0006625A" w:rsidRPr="00326169">
        <w:rPr>
          <w:rFonts w:asciiTheme="majorHAnsi" w:hAnsiTheme="majorHAnsi"/>
        </w:rPr>
        <w:t>, 2018</w:t>
      </w:r>
      <w:r w:rsidRPr="00326169">
        <w:rPr>
          <w:rFonts w:asciiTheme="majorHAnsi" w:hAnsiTheme="majorHAnsi"/>
        </w:rPr>
        <w:t>.  Previous agenda and minutes can be found</w:t>
      </w:r>
      <w:r w:rsidR="000D44D3" w:rsidRPr="00326169">
        <w:rPr>
          <w:rFonts w:asciiTheme="majorHAnsi" w:hAnsiTheme="majorHAnsi"/>
        </w:rPr>
        <w:t xml:space="preserve"> </w:t>
      </w:r>
      <w:hyperlink r:id="rId9" w:history="1">
        <w:r w:rsidR="000D44D3" w:rsidRPr="00326169">
          <w:rPr>
            <w:rStyle w:val="Hyperlink"/>
            <w:rFonts w:asciiTheme="majorHAnsi" w:hAnsiTheme="majorHAnsi"/>
          </w:rPr>
          <w:t>https://mobiusconsortium.org/node/95</w:t>
        </w:r>
      </w:hyperlink>
      <w:r w:rsidR="006F6FFF" w:rsidRPr="00326169">
        <w:rPr>
          <w:rFonts w:asciiTheme="majorHAnsi" w:hAnsiTheme="majorHAnsi"/>
        </w:rPr>
        <w:t>.</w:t>
      </w:r>
    </w:p>
    <w:p w14:paraId="7D3DDDA8" w14:textId="77777777" w:rsidR="00DE3A4E" w:rsidRPr="00326169" w:rsidRDefault="006E79A9" w:rsidP="006E79A9">
      <w:pPr>
        <w:pStyle w:val="Normal1"/>
        <w:numPr>
          <w:ilvl w:val="1"/>
          <w:numId w:val="2"/>
        </w:numPr>
        <w:rPr>
          <w:rFonts w:asciiTheme="majorHAnsi" w:hAnsiTheme="majorHAnsi"/>
        </w:rPr>
      </w:pPr>
      <w:r w:rsidRPr="00326169">
        <w:rPr>
          <w:rFonts w:asciiTheme="majorHAnsi" w:hAnsiTheme="majorHAnsi"/>
        </w:rPr>
        <w:t xml:space="preserve">Bathsheba </w:t>
      </w:r>
      <w:r w:rsidR="00DE3A4E" w:rsidRPr="00326169">
        <w:rPr>
          <w:rFonts w:asciiTheme="majorHAnsi" w:hAnsiTheme="majorHAnsi"/>
        </w:rPr>
        <w:t>made motion</w:t>
      </w:r>
    </w:p>
    <w:p w14:paraId="23E77A6A" w14:textId="3D57F7BA" w:rsidR="006E79A9" w:rsidRPr="00326169" w:rsidRDefault="006E79A9" w:rsidP="006E79A9">
      <w:pPr>
        <w:pStyle w:val="Normal1"/>
        <w:numPr>
          <w:ilvl w:val="1"/>
          <w:numId w:val="2"/>
        </w:numPr>
        <w:rPr>
          <w:rFonts w:asciiTheme="majorHAnsi" w:hAnsiTheme="majorHAnsi"/>
        </w:rPr>
      </w:pPr>
      <w:r w:rsidRPr="00326169">
        <w:rPr>
          <w:rFonts w:asciiTheme="majorHAnsi" w:hAnsiTheme="majorHAnsi"/>
        </w:rPr>
        <w:t>Lisa</w:t>
      </w:r>
      <w:r w:rsidR="00DE3A4E" w:rsidRPr="00326169">
        <w:rPr>
          <w:rFonts w:asciiTheme="majorHAnsi" w:hAnsiTheme="majorHAnsi"/>
        </w:rPr>
        <w:t xml:space="preserve"> seconded</w:t>
      </w:r>
    </w:p>
    <w:p w14:paraId="5F5790B9" w14:textId="0D248330" w:rsidR="00DE3A4E" w:rsidRPr="00326169" w:rsidRDefault="00DE3A4E" w:rsidP="006E79A9">
      <w:pPr>
        <w:pStyle w:val="Normal1"/>
        <w:numPr>
          <w:ilvl w:val="1"/>
          <w:numId w:val="2"/>
        </w:numPr>
        <w:rPr>
          <w:rFonts w:asciiTheme="majorHAnsi" w:hAnsiTheme="majorHAnsi"/>
        </w:rPr>
      </w:pPr>
      <w:r w:rsidRPr="00326169">
        <w:rPr>
          <w:rFonts w:asciiTheme="majorHAnsi" w:hAnsiTheme="majorHAnsi"/>
        </w:rPr>
        <w:t>All accepted; no objections</w:t>
      </w:r>
    </w:p>
    <w:p w14:paraId="759B26C1" w14:textId="52BE3A13" w:rsidR="00AC5E5B" w:rsidRPr="00326169" w:rsidRDefault="00237909" w:rsidP="0006625A">
      <w:pPr>
        <w:pStyle w:val="ListParagraph"/>
        <w:numPr>
          <w:ilvl w:val="0"/>
          <w:numId w:val="2"/>
        </w:numPr>
        <w:rPr>
          <w:rFonts w:asciiTheme="majorHAnsi" w:hAnsiTheme="majorHAnsi"/>
          <w:sz w:val="22"/>
          <w:szCs w:val="22"/>
        </w:rPr>
      </w:pPr>
      <w:r w:rsidRPr="00326169">
        <w:rPr>
          <w:rFonts w:asciiTheme="majorHAnsi" w:hAnsiTheme="majorHAnsi"/>
          <w:sz w:val="22"/>
          <w:szCs w:val="22"/>
        </w:rPr>
        <w:t>Unfinished Business:</w:t>
      </w:r>
    </w:p>
    <w:p w14:paraId="6D131144" w14:textId="335BB4D3" w:rsidR="00043DAD" w:rsidRPr="00326169" w:rsidRDefault="00043DAD" w:rsidP="00FD51B0">
      <w:pPr>
        <w:pStyle w:val="ListParagraph"/>
        <w:numPr>
          <w:ilvl w:val="1"/>
          <w:numId w:val="2"/>
        </w:numPr>
        <w:rPr>
          <w:rFonts w:asciiTheme="majorHAnsi" w:hAnsiTheme="majorHAnsi"/>
          <w:sz w:val="22"/>
          <w:szCs w:val="22"/>
        </w:rPr>
      </w:pPr>
      <w:r w:rsidRPr="00326169">
        <w:rPr>
          <w:rFonts w:asciiTheme="majorHAnsi" w:hAnsiTheme="majorHAnsi"/>
          <w:sz w:val="22"/>
          <w:szCs w:val="22"/>
        </w:rPr>
        <w:t xml:space="preserve">Lost &amp; Paid </w:t>
      </w:r>
      <w:r w:rsidRPr="00326169">
        <w:rPr>
          <w:rFonts w:asciiTheme="majorHAnsi" w:hAnsiTheme="majorHAnsi"/>
          <w:sz w:val="22"/>
          <w:szCs w:val="22"/>
        </w:rPr>
        <w:sym w:font="Wingdings" w:char="F0E0"/>
      </w:r>
      <w:r w:rsidRPr="00326169">
        <w:rPr>
          <w:rFonts w:asciiTheme="majorHAnsi" w:hAnsiTheme="majorHAnsi"/>
          <w:sz w:val="22"/>
          <w:szCs w:val="22"/>
        </w:rPr>
        <w:t xml:space="preserve"> See “201804 Proposed </w:t>
      </w:r>
      <w:proofErr w:type="spellStart"/>
      <w:r w:rsidRPr="00326169">
        <w:rPr>
          <w:rFonts w:asciiTheme="majorHAnsi" w:hAnsiTheme="majorHAnsi"/>
          <w:sz w:val="22"/>
          <w:szCs w:val="22"/>
        </w:rPr>
        <w:t>Lost&amp;Paid</w:t>
      </w:r>
      <w:proofErr w:type="spellEnd"/>
      <w:r w:rsidRPr="00326169">
        <w:rPr>
          <w:rFonts w:asciiTheme="majorHAnsi" w:hAnsiTheme="majorHAnsi"/>
          <w:sz w:val="22"/>
          <w:szCs w:val="22"/>
        </w:rPr>
        <w:t xml:space="preserve"> changes” document that was sent out earlier this week</w:t>
      </w:r>
    </w:p>
    <w:p w14:paraId="6034CC28" w14:textId="42155888" w:rsidR="006E79A9" w:rsidRPr="00326169" w:rsidRDefault="006E79A9" w:rsidP="006E79A9">
      <w:pPr>
        <w:pStyle w:val="ListParagraph"/>
        <w:numPr>
          <w:ilvl w:val="2"/>
          <w:numId w:val="2"/>
        </w:numPr>
        <w:rPr>
          <w:rFonts w:asciiTheme="majorHAnsi" w:hAnsiTheme="majorHAnsi"/>
          <w:sz w:val="22"/>
          <w:szCs w:val="22"/>
        </w:rPr>
      </w:pPr>
      <w:r w:rsidRPr="00326169">
        <w:rPr>
          <w:rFonts w:asciiTheme="majorHAnsi" w:hAnsiTheme="majorHAnsi"/>
          <w:sz w:val="22"/>
          <w:szCs w:val="22"/>
        </w:rPr>
        <w:t>Open discussion from Terra.</w:t>
      </w:r>
    </w:p>
    <w:p w14:paraId="105712FA" w14:textId="315A4BB9" w:rsidR="00DE3A4E" w:rsidRPr="00326169" w:rsidRDefault="00DE3A4E" w:rsidP="00DE3A4E">
      <w:pPr>
        <w:pStyle w:val="ListParagraph"/>
        <w:numPr>
          <w:ilvl w:val="3"/>
          <w:numId w:val="2"/>
        </w:numPr>
        <w:rPr>
          <w:rFonts w:asciiTheme="majorHAnsi" w:eastAsia="Arial" w:hAnsiTheme="majorHAnsi" w:cs="Arial"/>
          <w:bCs/>
          <w:i/>
          <w:color w:val="262626"/>
          <w:sz w:val="22"/>
          <w:szCs w:val="22"/>
        </w:rPr>
      </w:pPr>
      <w:r w:rsidRPr="00326169">
        <w:rPr>
          <w:rFonts w:asciiTheme="majorHAnsi" w:eastAsia="Arial" w:hAnsiTheme="majorHAnsi" w:cs="Arial"/>
          <w:b/>
          <w:bCs/>
          <w:i/>
          <w:color w:val="262626"/>
          <w:sz w:val="22"/>
          <w:szCs w:val="22"/>
        </w:rPr>
        <w:t>Blocking Billed Patrons</w:t>
      </w:r>
      <w:r w:rsidRPr="00326169">
        <w:rPr>
          <w:rFonts w:asciiTheme="majorHAnsi" w:eastAsia="Arial" w:hAnsiTheme="majorHAnsi" w:cs="Arial"/>
          <w:bCs/>
          <w:i/>
          <w:color w:val="262626"/>
          <w:sz w:val="22"/>
          <w:szCs w:val="22"/>
        </w:rPr>
        <w:t xml:space="preserve"> - Borrowing libraries must manually block patrons who have been billed (books are 28 days overdue) if this process is not automatic for their library. Manual blocking should be done monthly as part of the processing of the institutional overdue reports. Borrowing libraries may block patrons earlier if they so choose. A MOBIUS BLOCK code (m) will be used by all clusters.  </w:t>
      </w:r>
    </w:p>
    <w:p w14:paraId="3B13C20C" w14:textId="6979199A" w:rsidR="00DE3A4E" w:rsidRPr="00326169" w:rsidRDefault="00FA1441" w:rsidP="00DE3A4E">
      <w:pPr>
        <w:pStyle w:val="ListParagraph"/>
        <w:numPr>
          <w:ilvl w:val="4"/>
          <w:numId w:val="2"/>
        </w:numPr>
        <w:rPr>
          <w:rFonts w:asciiTheme="majorHAnsi" w:hAnsiTheme="majorHAnsi"/>
          <w:sz w:val="22"/>
          <w:szCs w:val="22"/>
        </w:rPr>
      </w:pPr>
      <w:r>
        <w:rPr>
          <w:rFonts w:asciiTheme="majorHAnsi" w:hAnsiTheme="majorHAnsi"/>
          <w:sz w:val="22"/>
          <w:szCs w:val="22"/>
        </w:rPr>
        <w:t>After some back and forth about</w:t>
      </w:r>
      <w:r w:rsidR="00803769">
        <w:rPr>
          <w:rFonts w:asciiTheme="majorHAnsi" w:hAnsiTheme="majorHAnsi"/>
          <w:sz w:val="22"/>
          <w:szCs w:val="22"/>
        </w:rPr>
        <w:t xml:space="preserve"> the merits of blocking, Donna mentioned that there is nothing that needs to be done, manually and that this is most likely out of date.</w:t>
      </w:r>
    </w:p>
    <w:p w14:paraId="46DCE4ED" w14:textId="77777777" w:rsidR="00DE3A4E" w:rsidRPr="00326169" w:rsidRDefault="00DE3A4E" w:rsidP="00DE3A4E">
      <w:pPr>
        <w:pStyle w:val="ListParagraph"/>
        <w:numPr>
          <w:ilvl w:val="3"/>
          <w:numId w:val="2"/>
        </w:numPr>
        <w:rPr>
          <w:rFonts w:asciiTheme="majorHAnsi" w:hAnsiTheme="majorHAnsi"/>
          <w:sz w:val="22"/>
          <w:szCs w:val="22"/>
        </w:rPr>
      </w:pPr>
      <w:r w:rsidRPr="00326169">
        <w:rPr>
          <w:rFonts w:asciiTheme="majorHAnsi" w:eastAsia="Arial" w:hAnsiTheme="majorHAnsi" w:cs="Arial"/>
          <w:b/>
          <w:bCs/>
          <w:i/>
          <w:color w:val="262626"/>
          <w:sz w:val="22"/>
          <w:szCs w:val="22"/>
        </w:rPr>
        <w:t>Overdue Notices &amp; Fees</w:t>
      </w:r>
      <w:r w:rsidRPr="00326169">
        <w:rPr>
          <w:rFonts w:asciiTheme="majorHAnsi" w:eastAsia="Arial" w:hAnsiTheme="majorHAnsi" w:cs="Arial"/>
          <w:bCs/>
          <w:i/>
          <w:color w:val="262626"/>
          <w:sz w:val="22"/>
          <w:szCs w:val="22"/>
        </w:rPr>
        <w:t> - The library will send 3 overdue notices and a bill for materials borrowed through the INN-Reach system which are not returned to the lending library. The first notice will be produced when the book is 7 days overdue, the second notice will be produced when the book is 14 days overdue, and the third when the book is 21 days overdue. A bill will be produced when the book is 28 days overdue.</w:t>
      </w:r>
    </w:p>
    <w:p w14:paraId="7FB4FA70" w14:textId="77777777" w:rsidR="00DE3A4E" w:rsidRPr="00326169" w:rsidRDefault="00DE3A4E" w:rsidP="00DE3A4E">
      <w:pPr>
        <w:pStyle w:val="ListParagraph"/>
        <w:ind w:left="2880"/>
        <w:rPr>
          <w:rFonts w:asciiTheme="majorHAnsi" w:eastAsia="Arial" w:hAnsiTheme="majorHAnsi" w:cs="Arial"/>
          <w:b/>
          <w:bCs/>
          <w:i/>
          <w:color w:val="262626"/>
          <w:sz w:val="22"/>
          <w:szCs w:val="22"/>
        </w:rPr>
      </w:pPr>
    </w:p>
    <w:p w14:paraId="1200A095" w14:textId="5CF8A321" w:rsidR="00DE3A4E" w:rsidRPr="00326169" w:rsidRDefault="00DE3A4E" w:rsidP="00DE3A4E">
      <w:pPr>
        <w:pStyle w:val="ListParagraph"/>
        <w:ind w:left="2880"/>
        <w:rPr>
          <w:rFonts w:asciiTheme="majorHAnsi" w:hAnsiTheme="majorHAnsi"/>
          <w:sz w:val="22"/>
          <w:szCs w:val="22"/>
        </w:rPr>
      </w:pPr>
      <w:r w:rsidRPr="00326169">
        <w:rPr>
          <w:rFonts w:asciiTheme="majorHAnsi" w:eastAsia="Arial" w:hAnsiTheme="majorHAnsi" w:cs="Arial"/>
          <w:bCs/>
          <w:i/>
          <w:color w:val="262626"/>
          <w:sz w:val="22"/>
          <w:szCs w:val="22"/>
        </w:rPr>
        <w:t>The lost book fee is $100 plus a billing/processing fee of $20. The billing fee can be waived by the borrowing library if the book is returned. If the book is not returned, the lost book fee and $20 processing fee will go to the lending library.</w:t>
      </w:r>
    </w:p>
    <w:p w14:paraId="29255004" w14:textId="636CB595" w:rsidR="008B36AC"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Donna mentioned that overdue notices &amp; fees are</w:t>
      </w:r>
      <w:r w:rsidR="008B36AC" w:rsidRPr="00326169">
        <w:rPr>
          <w:rFonts w:asciiTheme="majorHAnsi" w:hAnsiTheme="majorHAnsi"/>
          <w:sz w:val="22"/>
          <w:szCs w:val="22"/>
        </w:rPr>
        <w:t xml:space="preserve"> up to the li</w:t>
      </w:r>
      <w:r>
        <w:rPr>
          <w:rFonts w:asciiTheme="majorHAnsi" w:hAnsiTheme="majorHAnsi"/>
          <w:sz w:val="22"/>
          <w:szCs w:val="22"/>
        </w:rPr>
        <w:t>braries</w:t>
      </w:r>
      <w:r w:rsidR="008B36AC" w:rsidRPr="00326169">
        <w:rPr>
          <w:rFonts w:asciiTheme="majorHAnsi" w:hAnsiTheme="majorHAnsi"/>
          <w:sz w:val="22"/>
          <w:szCs w:val="22"/>
        </w:rPr>
        <w:t xml:space="preserve">.  Adding more of these, out of state / resource sharing, etc.  Policy written for all of the clusters, etc.  Are we writing policies </w:t>
      </w:r>
      <w:r>
        <w:rPr>
          <w:rFonts w:asciiTheme="majorHAnsi" w:hAnsiTheme="majorHAnsi"/>
          <w:sz w:val="22"/>
          <w:szCs w:val="22"/>
        </w:rPr>
        <w:t xml:space="preserve">for the clusters or for MOBIUS; </w:t>
      </w:r>
      <w:r w:rsidR="008B36AC" w:rsidRPr="00326169">
        <w:rPr>
          <w:rFonts w:asciiTheme="majorHAnsi" w:hAnsiTheme="majorHAnsi"/>
          <w:sz w:val="22"/>
          <w:szCs w:val="22"/>
        </w:rPr>
        <w:t xml:space="preserve">can we “enforce” them?  </w:t>
      </w:r>
      <w:r>
        <w:rPr>
          <w:rFonts w:asciiTheme="majorHAnsi" w:hAnsiTheme="majorHAnsi"/>
          <w:sz w:val="22"/>
          <w:szCs w:val="22"/>
        </w:rPr>
        <w:t>Who</w:t>
      </w:r>
      <w:r w:rsidR="008B36AC" w:rsidRPr="00326169">
        <w:rPr>
          <w:rFonts w:asciiTheme="majorHAnsi" w:hAnsiTheme="majorHAnsi"/>
          <w:sz w:val="22"/>
          <w:szCs w:val="22"/>
        </w:rPr>
        <w:t xml:space="preserve"> are we writing </w:t>
      </w:r>
      <w:r>
        <w:rPr>
          <w:rFonts w:asciiTheme="majorHAnsi" w:hAnsiTheme="majorHAnsi"/>
          <w:sz w:val="22"/>
          <w:szCs w:val="22"/>
        </w:rPr>
        <w:t xml:space="preserve">this </w:t>
      </w:r>
      <w:r w:rsidR="008B36AC" w:rsidRPr="00326169">
        <w:rPr>
          <w:rFonts w:asciiTheme="majorHAnsi" w:hAnsiTheme="majorHAnsi"/>
          <w:sz w:val="22"/>
          <w:szCs w:val="22"/>
        </w:rPr>
        <w:t>for and why?</w:t>
      </w:r>
    </w:p>
    <w:p w14:paraId="63EE6E5B" w14:textId="657DB3E8" w:rsidR="008B36AC" w:rsidRPr="00326169" w:rsidRDefault="008B36AC" w:rsidP="00DE3A4E">
      <w:pPr>
        <w:pStyle w:val="ListParagraph"/>
        <w:numPr>
          <w:ilvl w:val="4"/>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t xml:space="preserve">Shelly – </w:t>
      </w:r>
      <w:r w:rsidR="00803769">
        <w:rPr>
          <w:rFonts w:asciiTheme="majorHAnsi" w:hAnsiTheme="majorHAnsi"/>
          <w:sz w:val="22"/>
          <w:szCs w:val="22"/>
        </w:rPr>
        <w:t>asks if we’re writing</w:t>
      </w:r>
      <w:r w:rsidRPr="00326169">
        <w:rPr>
          <w:rFonts w:asciiTheme="majorHAnsi" w:hAnsiTheme="majorHAnsi"/>
          <w:sz w:val="22"/>
          <w:szCs w:val="22"/>
        </w:rPr>
        <w:t xml:space="preserve"> two sets</w:t>
      </w:r>
      <w:r w:rsidR="00803769">
        <w:rPr>
          <w:rFonts w:asciiTheme="majorHAnsi" w:hAnsiTheme="majorHAnsi"/>
          <w:sz w:val="22"/>
          <w:szCs w:val="22"/>
        </w:rPr>
        <w:t xml:space="preserve"> of policies?  One for the clusters and one for all of MOBIUS (cluster vs non-cluster)?</w:t>
      </w:r>
    </w:p>
    <w:p w14:paraId="129BB87D" w14:textId="5B638122" w:rsidR="008B36AC"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Bathsheba believes this should be </w:t>
      </w:r>
      <w:r w:rsidR="008B36AC" w:rsidRPr="00326169">
        <w:rPr>
          <w:rFonts w:asciiTheme="majorHAnsi" w:hAnsiTheme="majorHAnsi"/>
          <w:sz w:val="22"/>
          <w:szCs w:val="22"/>
        </w:rPr>
        <w:t>broader.</w:t>
      </w:r>
    </w:p>
    <w:p w14:paraId="1169A291" w14:textId="5C297DEC" w:rsidR="008B36AC" w:rsidRPr="00326169" w:rsidRDefault="008B36AC" w:rsidP="00DE3A4E">
      <w:pPr>
        <w:pStyle w:val="ListParagraph"/>
        <w:numPr>
          <w:ilvl w:val="4"/>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lastRenderedPageBreak/>
        <w:t xml:space="preserve">Shelly </w:t>
      </w:r>
      <w:r w:rsidR="00803769">
        <w:rPr>
          <w:rFonts w:asciiTheme="majorHAnsi" w:hAnsiTheme="majorHAnsi"/>
          <w:sz w:val="22"/>
          <w:szCs w:val="22"/>
        </w:rPr>
        <w:t xml:space="preserve">believes that we should have a </w:t>
      </w:r>
      <w:r w:rsidRPr="00326169">
        <w:rPr>
          <w:rFonts w:asciiTheme="majorHAnsi" w:hAnsiTheme="majorHAnsi"/>
          <w:sz w:val="22"/>
          <w:szCs w:val="22"/>
        </w:rPr>
        <w:t xml:space="preserve">“Series of overdues…”  Not </w:t>
      </w:r>
      <w:r w:rsidR="00803769">
        <w:rPr>
          <w:rFonts w:asciiTheme="majorHAnsi" w:hAnsiTheme="majorHAnsi"/>
          <w:sz w:val="22"/>
          <w:szCs w:val="22"/>
        </w:rPr>
        <w:t xml:space="preserve">just </w:t>
      </w:r>
      <w:r w:rsidRPr="00326169">
        <w:rPr>
          <w:rFonts w:asciiTheme="majorHAnsi" w:hAnsiTheme="majorHAnsi"/>
          <w:sz w:val="22"/>
          <w:szCs w:val="22"/>
        </w:rPr>
        <w:t>bill on first notice.</w:t>
      </w:r>
    </w:p>
    <w:p w14:paraId="2239E8DD" w14:textId="633FDF3E" w:rsidR="008B36AC"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Terra mentioned we should </w:t>
      </w:r>
      <w:r w:rsidR="008B36AC" w:rsidRPr="00326169">
        <w:rPr>
          <w:rFonts w:asciiTheme="majorHAnsi" w:hAnsiTheme="majorHAnsi"/>
          <w:sz w:val="22"/>
          <w:szCs w:val="22"/>
        </w:rPr>
        <w:t xml:space="preserve">not </w:t>
      </w:r>
      <w:r>
        <w:rPr>
          <w:rFonts w:asciiTheme="majorHAnsi" w:hAnsiTheme="majorHAnsi"/>
          <w:sz w:val="22"/>
          <w:szCs w:val="22"/>
        </w:rPr>
        <w:t xml:space="preserve">have </w:t>
      </w:r>
      <w:r w:rsidR="008B36AC" w:rsidRPr="00326169">
        <w:rPr>
          <w:rFonts w:asciiTheme="majorHAnsi" w:hAnsiTheme="majorHAnsi"/>
          <w:sz w:val="22"/>
          <w:szCs w:val="22"/>
        </w:rPr>
        <w:t xml:space="preserve">a finite limit of notices.  </w:t>
      </w:r>
    </w:p>
    <w:p w14:paraId="6F325338" w14:textId="30520BFD"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Donna mentions that libraries </w:t>
      </w:r>
      <w:r w:rsidR="008B36AC" w:rsidRPr="00326169">
        <w:rPr>
          <w:rFonts w:asciiTheme="majorHAnsi" w:hAnsiTheme="majorHAnsi"/>
          <w:sz w:val="22"/>
          <w:szCs w:val="22"/>
        </w:rPr>
        <w:t xml:space="preserve">do their own thing, etc.  </w:t>
      </w:r>
      <w:r>
        <w:rPr>
          <w:rFonts w:asciiTheme="majorHAnsi" w:hAnsiTheme="majorHAnsi"/>
          <w:sz w:val="22"/>
          <w:szCs w:val="22"/>
        </w:rPr>
        <w:t xml:space="preserve">Previous to this no one had done Resource Sharing </w:t>
      </w:r>
      <w:r w:rsidR="00FE3382" w:rsidRPr="00326169">
        <w:rPr>
          <w:rFonts w:asciiTheme="majorHAnsi" w:hAnsiTheme="majorHAnsi"/>
          <w:sz w:val="22"/>
          <w:szCs w:val="22"/>
        </w:rPr>
        <w:t xml:space="preserve">before – now, we </w:t>
      </w:r>
      <w:proofErr w:type="gramStart"/>
      <w:r w:rsidR="00FE3382" w:rsidRPr="00326169">
        <w:rPr>
          <w:rFonts w:asciiTheme="majorHAnsi" w:hAnsiTheme="majorHAnsi"/>
          <w:sz w:val="22"/>
          <w:szCs w:val="22"/>
        </w:rPr>
        <w:t>have</w:t>
      </w:r>
      <w:proofErr w:type="gramEnd"/>
      <w:r w:rsidR="00FE3382" w:rsidRPr="00326169">
        <w:rPr>
          <w:rFonts w:asciiTheme="majorHAnsi" w:hAnsiTheme="majorHAnsi"/>
          <w:sz w:val="22"/>
          <w:szCs w:val="22"/>
        </w:rPr>
        <w:t xml:space="preserve"> and we are experienced.</w:t>
      </w:r>
    </w:p>
    <w:p w14:paraId="47D14B48" w14:textId="10332970"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Shelly had a question about guidelines vs. policy.</w:t>
      </w:r>
    </w:p>
    <w:p w14:paraId="05D40216" w14:textId="172A762A" w:rsidR="00DE3A4E"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Donna </w:t>
      </w:r>
      <w:r w:rsidR="00DE3A4E" w:rsidRPr="00326169">
        <w:rPr>
          <w:rFonts w:asciiTheme="majorHAnsi" w:hAnsiTheme="majorHAnsi"/>
          <w:sz w:val="22"/>
          <w:szCs w:val="22"/>
        </w:rPr>
        <w:t xml:space="preserve">advised to used “policy” because guidelines don’t always carry as much weight.  </w:t>
      </w:r>
    </w:p>
    <w:p w14:paraId="31171F85" w14:textId="110EF35E"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Terra asks – regarding the issue of how many notices; </w:t>
      </w:r>
      <w:r w:rsidR="00FE3382" w:rsidRPr="00326169">
        <w:rPr>
          <w:rFonts w:asciiTheme="majorHAnsi" w:hAnsiTheme="majorHAnsi"/>
          <w:sz w:val="22"/>
          <w:szCs w:val="22"/>
        </w:rPr>
        <w:t xml:space="preserve">fewer than 3?  Or 3?  </w:t>
      </w:r>
    </w:p>
    <w:p w14:paraId="1EBC3D10" w14:textId="27F3A625"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Bathsheba mentioned that her library sends out </w:t>
      </w:r>
      <w:r w:rsidR="00FE3382" w:rsidRPr="00326169">
        <w:rPr>
          <w:rFonts w:asciiTheme="majorHAnsi" w:hAnsiTheme="majorHAnsi"/>
          <w:sz w:val="22"/>
          <w:szCs w:val="22"/>
        </w:rPr>
        <w:t>only 1 overdue.  “At least one…”  But they send out a courtesy.</w:t>
      </w:r>
    </w:p>
    <w:p w14:paraId="537B0C4B" w14:textId="1CCCC354" w:rsidR="00FE3382" w:rsidRPr="00326169" w:rsidRDefault="00FE3382" w:rsidP="00DE3A4E">
      <w:pPr>
        <w:pStyle w:val="ListParagraph"/>
        <w:numPr>
          <w:ilvl w:val="4"/>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t xml:space="preserve">Terra </w:t>
      </w:r>
      <w:r w:rsidR="00803769">
        <w:rPr>
          <w:rFonts w:asciiTheme="majorHAnsi" w:hAnsiTheme="majorHAnsi"/>
          <w:sz w:val="22"/>
          <w:szCs w:val="22"/>
        </w:rPr>
        <w:t>mentions we should keep the language “simple” and drop the hard number of notices.</w:t>
      </w:r>
    </w:p>
    <w:p w14:paraId="0EDA7B8C" w14:textId="2D112074"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Bathsheba </w:t>
      </w:r>
      <w:r w:rsidR="00FE3382" w:rsidRPr="00326169">
        <w:rPr>
          <w:rFonts w:asciiTheme="majorHAnsi" w:hAnsiTheme="majorHAnsi"/>
          <w:sz w:val="22"/>
          <w:szCs w:val="22"/>
        </w:rPr>
        <w:t>mad</w:t>
      </w:r>
      <w:r>
        <w:rPr>
          <w:rFonts w:asciiTheme="majorHAnsi" w:hAnsiTheme="majorHAnsi"/>
          <w:sz w:val="22"/>
          <w:szCs w:val="22"/>
        </w:rPr>
        <w:t>e a motion for on Terra’s suggestion.</w:t>
      </w:r>
    </w:p>
    <w:p w14:paraId="7B75F072" w14:textId="52BEB893" w:rsidR="00FE3382" w:rsidRPr="00326169" w:rsidRDefault="00803769" w:rsidP="00DE3A4E">
      <w:pPr>
        <w:pStyle w:val="ListParagraph"/>
        <w:numPr>
          <w:ilvl w:val="4"/>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 xml:space="preserve">Lisa clarified that we take out the word </w:t>
      </w:r>
      <w:r w:rsidR="00FE3382" w:rsidRPr="00326169">
        <w:rPr>
          <w:rFonts w:asciiTheme="majorHAnsi" w:hAnsiTheme="majorHAnsi"/>
          <w:sz w:val="22"/>
          <w:szCs w:val="22"/>
        </w:rPr>
        <w:t xml:space="preserve">“must” but </w:t>
      </w:r>
      <w:r>
        <w:rPr>
          <w:rFonts w:asciiTheme="majorHAnsi" w:hAnsiTheme="majorHAnsi"/>
          <w:sz w:val="22"/>
          <w:szCs w:val="22"/>
        </w:rPr>
        <w:t xml:space="preserve">we </w:t>
      </w:r>
      <w:r w:rsidR="00FE3382" w:rsidRPr="00326169">
        <w:rPr>
          <w:rFonts w:asciiTheme="majorHAnsi" w:hAnsiTheme="majorHAnsi"/>
          <w:sz w:val="22"/>
          <w:szCs w:val="22"/>
        </w:rPr>
        <w:t xml:space="preserve">should </w:t>
      </w:r>
      <w:r>
        <w:rPr>
          <w:rFonts w:asciiTheme="majorHAnsi" w:hAnsiTheme="majorHAnsi"/>
          <w:sz w:val="22"/>
          <w:szCs w:val="22"/>
        </w:rPr>
        <w:t>have “</w:t>
      </w:r>
      <w:r w:rsidR="00FE3382" w:rsidRPr="00326169">
        <w:rPr>
          <w:rFonts w:asciiTheme="majorHAnsi" w:hAnsiTheme="majorHAnsi"/>
          <w:sz w:val="22"/>
          <w:szCs w:val="22"/>
        </w:rPr>
        <w:t>or</w:t>
      </w:r>
      <w:r>
        <w:rPr>
          <w:rFonts w:asciiTheme="majorHAnsi" w:hAnsiTheme="majorHAnsi"/>
          <w:sz w:val="22"/>
          <w:szCs w:val="22"/>
        </w:rPr>
        <w:t>” or “</w:t>
      </w:r>
      <w:r w:rsidR="00FE3382" w:rsidRPr="00326169">
        <w:rPr>
          <w:rFonts w:asciiTheme="majorHAnsi" w:hAnsiTheme="majorHAnsi"/>
          <w:sz w:val="22"/>
          <w:szCs w:val="22"/>
        </w:rPr>
        <w:t>may.</w:t>
      </w:r>
      <w:r>
        <w:rPr>
          <w:rFonts w:asciiTheme="majorHAnsi" w:hAnsiTheme="majorHAnsi"/>
          <w:sz w:val="22"/>
          <w:szCs w:val="22"/>
        </w:rPr>
        <w:t>”</w:t>
      </w:r>
    </w:p>
    <w:p w14:paraId="0D613CF1" w14:textId="1FB91998" w:rsidR="00FE3382" w:rsidRPr="00326169" w:rsidRDefault="00FE3382" w:rsidP="00DE3A4E">
      <w:pPr>
        <w:pStyle w:val="ListParagraph"/>
        <w:numPr>
          <w:ilvl w:val="4"/>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t xml:space="preserve">Terra </w:t>
      </w:r>
      <w:r w:rsidR="00803769">
        <w:rPr>
          <w:rFonts w:asciiTheme="majorHAnsi" w:hAnsiTheme="majorHAnsi"/>
          <w:sz w:val="22"/>
          <w:szCs w:val="22"/>
        </w:rPr>
        <w:t xml:space="preserve">agrees that we should </w:t>
      </w:r>
      <w:r w:rsidRPr="00326169">
        <w:rPr>
          <w:rFonts w:asciiTheme="majorHAnsi" w:hAnsiTheme="majorHAnsi"/>
          <w:sz w:val="22"/>
          <w:szCs w:val="22"/>
        </w:rPr>
        <w:t xml:space="preserve">take out </w:t>
      </w:r>
      <w:r w:rsidR="00803769">
        <w:rPr>
          <w:rFonts w:asciiTheme="majorHAnsi" w:hAnsiTheme="majorHAnsi"/>
          <w:sz w:val="22"/>
          <w:szCs w:val="22"/>
        </w:rPr>
        <w:t>“</w:t>
      </w:r>
      <w:r w:rsidRPr="00326169">
        <w:rPr>
          <w:rFonts w:asciiTheme="majorHAnsi" w:hAnsiTheme="majorHAnsi"/>
          <w:sz w:val="22"/>
          <w:szCs w:val="22"/>
        </w:rPr>
        <w:t>must.</w:t>
      </w:r>
      <w:r w:rsidR="00803769">
        <w:rPr>
          <w:rFonts w:asciiTheme="majorHAnsi" w:hAnsiTheme="majorHAnsi"/>
          <w:sz w:val="22"/>
          <w:szCs w:val="22"/>
        </w:rPr>
        <w:t>”</w:t>
      </w:r>
    </w:p>
    <w:p w14:paraId="63A121CF" w14:textId="777DFE06" w:rsidR="00FE3382" w:rsidRPr="00326169" w:rsidRDefault="00FE3382" w:rsidP="00DE3A4E">
      <w:pPr>
        <w:pStyle w:val="ListParagraph"/>
        <w:numPr>
          <w:ilvl w:val="4"/>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t>Lisa – overdue(s) and bill.  Take out musts and make it more flexible.</w:t>
      </w:r>
    </w:p>
    <w:p w14:paraId="6D069966" w14:textId="77777777" w:rsidR="00FE3382" w:rsidRPr="00326169" w:rsidRDefault="00FE3382" w:rsidP="00326169">
      <w:pPr>
        <w:pStyle w:val="ListParagraph"/>
        <w:numPr>
          <w:ilvl w:val="3"/>
          <w:numId w:val="2"/>
        </w:numPr>
        <w:shd w:val="clear" w:color="auto" w:fill="FFFFFF"/>
        <w:spacing w:before="240" w:after="240" w:line="300" w:lineRule="atLeast"/>
        <w:rPr>
          <w:rFonts w:asciiTheme="majorHAnsi" w:eastAsia="Arial" w:hAnsiTheme="majorHAnsi" w:cs="Arial"/>
          <w:bCs/>
          <w:i/>
          <w:color w:val="262626"/>
          <w:sz w:val="22"/>
          <w:szCs w:val="22"/>
        </w:rPr>
      </w:pPr>
      <w:r w:rsidRPr="00326169">
        <w:rPr>
          <w:rFonts w:asciiTheme="majorHAnsi" w:eastAsia="Arial" w:hAnsiTheme="majorHAnsi" w:cs="Arial"/>
          <w:b/>
          <w:bCs/>
          <w:i/>
          <w:color w:val="262626"/>
          <w:sz w:val="22"/>
          <w:szCs w:val="22"/>
        </w:rPr>
        <w:t>Negotiation of the Lost Book Fee</w:t>
      </w:r>
      <w:r w:rsidRPr="00326169">
        <w:rPr>
          <w:rFonts w:asciiTheme="majorHAnsi" w:eastAsia="Arial" w:hAnsiTheme="majorHAnsi" w:cs="Arial"/>
          <w:bCs/>
          <w:i/>
          <w:color w:val="262626"/>
          <w:sz w:val="22"/>
          <w:szCs w:val="22"/>
        </w:rPr>
        <w:t xml:space="preserve"> - Each member library is encouraged to resolve billed items as soon as practical, but not later than 6 months from the billing date. The borrowing and lending libraries will work to negotiate the lowest replacement cost/fee for the lost or damaged item, not to exceed $120 (per ALA interlibrary loan guidelines).  The $120 fee should only be billed to the borrowing library if that is the lowest possible replacement cost. There are no refunds issued to the patron or the borrowing library once the negotiation is complete. Once the negotiations are complete the lending library is not obligated to issue a refund. If further support is needed during the billing process, please reach out to the Mobius office to help adjudicate the matter. </w:t>
      </w:r>
    </w:p>
    <w:p w14:paraId="18286AEF" w14:textId="39AF796D" w:rsidR="00FE3382" w:rsidRPr="00326169" w:rsidRDefault="00FE338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 xml:space="preserve">OUTSIDE of the courier - </w:t>
      </w:r>
      <w:r w:rsidR="00803769">
        <w:rPr>
          <w:rFonts w:asciiTheme="majorHAnsi" w:hAnsiTheme="majorHAnsi"/>
          <w:color w:val="262626"/>
          <w:sz w:val="22"/>
          <w:szCs w:val="22"/>
        </w:rPr>
        <w:t>&gt; no $120 &amp; r</w:t>
      </w:r>
      <w:r w:rsidRPr="00326169">
        <w:rPr>
          <w:rFonts w:asciiTheme="majorHAnsi" w:hAnsiTheme="majorHAnsi"/>
          <w:color w:val="262626"/>
          <w:sz w:val="22"/>
          <w:szCs w:val="22"/>
        </w:rPr>
        <w:t>esolved by 6 months.</w:t>
      </w:r>
    </w:p>
    <w:p w14:paraId="6EBD6770" w14:textId="06595B8E" w:rsidR="00FE3382" w:rsidRPr="00326169" w:rsidRDefault="00803769"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mentions that with ILL, resolutions </w:t>
      </w:r>
      <w:r w:rsidR="00FE3382" w:rsidRPr="00326169">
        <w:rPr>
          <w:rFonts w:asciiTheme="majorHAnsi" w:hAnsiTheme="majorHAnsi"/>
          <w:color w:val="262626"/>
          <w:sz w:val="22"/>
          <w:szCs w:val="22"/>
        </w:rPr>
        <w:t>must be w/in 6 months.  11 mo</w:t>
      </w:r>
      <w:r>
        <w:rPr>
          <w:rFonts w:asciiTheme="majorHAnsi" w:hAnsiTheme="majorHAnsi"/>
          <w:color w:val="262626"/>
          <w:sz w:val="22"/>
          <w:szCs w:val="22"/>
        </w:rPr>
        <w:t>nths / etc.  Must “stay on it” or else it will never cycle through to completion.</w:t>
      </w:r>
    </w:p>
    <w:p w14:paraId="0806095B" w14:textId="145635EF" w:rsidR="00FE3382"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w:t>
      </w:r>
      <w:r w:rsidR="00FE3382" w:rsidRPr="00326169">
        <w:rPr>
          <w:rFonts w:asciiTheme="majorHAnsi" w:hAnsiTheme="majorHAnsi"/>
          <w:color w:val="262626"/>
          <w:sz w:val="22"/>
          <w:szCs w:val="22"/>
        </w:rPr>
        <w:t>list</w:t>
      </w:r>
      <w:r>
        <w:rPr>
          <w:rFonts w:asciiTheme="majorHAnsi" w:hAnsiTheme="majorHAnsi"/>
          <w:color w:val="262626"/>
          <w:sz w:val="22"/>
          <w:szCs w:val="22"/>
        </w:rPr>
        <w:t>s</w:t>
      </w:r>
      <w:r w:rsidR="00FE3382" w:rsidRPr="00326169">
        <w:rPr>
          <w:rFonts w:asciiTheme="majorHAnsi" w:hAnsiTheme="majorHAnsi"/>
          <w:color w:val="262626"/>
          <w:sz w:val="22"/>
          <w:szCs w:val="22"/>
        </w:rPr>
        <w:t xml:space="preserve"> the length of time.  For bills.  How long after it is due can it be billed?  When</w:t>
      </w:r>
      <w:r>
        <w:rPr>
          <w:rFonts w:asciiTheme="majorHAnsi" w:hAnsiTheme="majorHAnsi"/>
          <w:color w:val="262626"/>
          <w:sz w:val="22"/>
          <w:szCs w:val="22"/>
        </w:rPr>
        <w:t xml:space="preserve"> you send multiple notices, etc.?</w:t>
      </w:r>
    </w:p>
    <w:p w14:paraId="5C15C8AD" w14:textId="5BB6D83C" w:rsidR="00FE3382"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Donna brings up the “local” policies issue vs consortium policies.</w:t>
      </w:r>
      <w:r w:rsidR="00FE3382" w:rsidRPr="00326169">
        <w:rPr>
          <w:rFonts w:asciiTheme="majorHAnsi" w:hAnsiTheme="majorHAnsi"/>
          <w:color w:val="262626"/>
          <w:sz w:val="22"/>
          <w:szCs w:val="22"/>
        </w:rPr>
        <w:t xml:space="preserve"> </w:t>
      </w:r>
    </w:p>
    <w:p w14:paraId="406D9939" w14:textId="33A05C8A" w:rsidR="00FE3382"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lastRenderedPageBreak/>
        <w:t xml:space="preserve">Bathsheba would like the time to start here </w:t>
      </w:r>
      <w:r w:rsidR="00FE3382" w:rsidRPr="00326169">
        <w:rPr>
          <w:rFonts w:asciiTheme="majorHAnsi" w:hAnsiTheme="majorHAnsi"/>
          <w:color w:val="262626"/>
          <w:sz w:val="22"/>
          <w:szCs w:val="22"/>
        </w:rPr>
        <w:t xml:space="preserve">from the due date not the billing date.  </w:t>
      </w:r>
    </w:p>
    <w:p w14:paraId="6953DF2C" w14:textId="47FA8864" w:rsidR="00FE3382"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Lisa asks </w:t>
      </w:r>
      <w:r w:rsidR="00FE3382" w:rsidRPr="00326169">
        <w:rPr>
          <w:rFonts w:asciiTheme="majorHAnsi" w:hAnsiTheme="majorHAnsi"/>
          <w:color w:val="262626"/>
          <w:sz w:val="22"/>
          <w:szCs w:val="22"/>
        </w:rPr>
        <w:t xml:space="preserve">how </w:t>
      </w:r>
      <w:proofErr w:type="gramStart"/>
      <w:r w:rsidR="00FE3382" w:rsidRPr="00326169">
        <w:rPr>
          <w:rFonts w:asciiTheme="majorHAnsi" w:hAnsiTheme="majorHAnsi"/>
          <w:color w:val="262626"/>
          <w:sz w:val="22"/>
          <w:szCs w:val="22"/>
        </w:rPr>
        <w:t>do</w:t>
      </w:r>
      <w:proofErr w:type="gramEnd"/>
      <w:r w:rsidR="00FE3382" w:rsidRPr="00326169">
        <w:rPr>
          <w:rFonts w:asciiTheme="majorHAnsi" w:hAnsiTheme="majorHAnsi"/>
          <w:color w:val="262626"/>
          <w:sz w:val="22"/>
          <w:szCs w:val="22"/>
        </w:rPr>
        <w:t xml:space="preserve"> we know when the bill rate is / was?  </w:t>
      </w:r>
    </w:p>
    <w:p w14:paraId="4B2121A6" w14:textId="439C6841"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Clara comments that </w:t>
      </w:r>
      <w:r w:rsidR="005A062C" w:rsidRPr="00326169">
        <w:rPr>
          <w:rFonts w:asciiTheme="majorHAnsi" w:hAnsiTheme="majorHAnsi"/>
          <w:color w:val="262626"/>
          <w:sz w:val="22"/>
          <w:szCs w:val="22"/>
        </w:rPr>
        <w:t xml:space="preserve">things tend to come back.  </w:t>
      </w:r>
    </w:p>
    <w:p w14:paraId="7C813C88" w14:textId="7169749E"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Lisa indicated that things</w:t>
      </w:r>
      <w:r w:rsidR="005A062C" w:rsidRPr="00326169">
        <w:rPr>
          <w:rFonts w:asciiTheme="majorHAnsi" w:hAnsiTheme="majorHAnsi"/>
          <w:color w:val="262626"/>
          <w:sz w:val="22"/>
          <w:szCs w:val="22"/>
        </w:rPr>
        <w:t xml:space="preserve"> due in May </w:t>
      </w:r>
      <w:proofErr w:type="spellStart"/>
      <w:r w:rsidR="005A062C" w:rsidRPr="00326169">
        <w:rPr>
          <w:rFonts w:asciiTheme="majorHAnsi" w:hAnsiTheme="majorHAnsi"/>
          <w:color w:val="262626"/>
          <w:sz w:val="22"/>
          <w:szCs w:val="22"/>
        </w:rPr>
        <w:t>may</w:t>
      </w:r>
      <w:proofErr w:type="spellEnd"/>
      <w:r w:rsidR="005A062C" w:rsidRPr="00326169">
        <w:rPr>
          <w:rFonts w:asciiTheme="majorHAnsi" w:hAnsiTheme="majorHAnsi"/>
          <w:color w:val="262626"/>
          <w:sz w:val="22"/>
          <w:szCs w:val="22"/>
        </w:rPr>
        <w:t xml:space="preserve"> come back in September.</w:t>
      </w:r>
    </w:p>
    <w:p w14:paraId="22020130" w14:textId="3DD6EC35"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indicated that </w:t>
      </w:r>
      <w:r w:rsidR="005A062C" w:rsidRPr="00326169">
        <w:rPr>
          <w:rFonts w:asciiTheme="majorHAnsi" w:hAnsiTheme="majorHAnsi"/>
          <w:color w:val="262626"/>
          <w:sz w:val="22"/>
          <w:szCs w:val="22"/>
        </w:rPr>
        <w:t>once their semester is over, they can’t bill.  Once a student moves on, they can’t bill.  How do we know when the clock starts?</w:t>
      </w:r>
    </w:p>
    <w:p w14:paraId="45D4E2D5" w14:textId="01CC3141"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Terra has</w:t>
      </w:r>
      <w:r w:rsidR="005A062C" w:rsidRPr="00326169">
        <w:rPr>
          <w:rFonts w:asciiTheme="majorHAnsi" w:hAnsiTheme="majorHAnsi"/>
          <w:color w:val="262626"/>
          <w:sz w:val="22"/>
          <w:szCs w:val="22"/>
        </w:rPr>
        <w:t xml:space="preserve"> similar concerns.  Travel time, etc.  Billing the library or the courier?  Courier is one thing, but if it is another, completely different.  </w:t>
      </w:r>
    </w:p>
    <w:p w14:paraId="3F5119B6" w14:textId="75C14BAF" w:rsidR="00FE3382"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Lisa Farrell asks about the date of overdue in INN-Reach</w:t>
      </w:r>
      <w:r w:rsidR="005A062C" w:rsidRPr="00326169">
        <w:rPr>
          <w:rFonts w:asciiTheme="majorHAnsi" w:hAnsiTheme="majorHAnsi"/>
          <w:color w:val="262626"/>
          <w:sz w:val="22"/>
          <w:szCs w:val="22"/>
        </w:rPr>
        <w:t xml:space="preserve"> – that’s the date she uses </w:t>
      </w:r>
    </w:p>
    <w:p w14:paraId="78FD6EE6" w14:textId="5A71990B"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Bathsheba mentions for them, f</w:t>
      </w:r>
      <w:r w:rsidR="005A062C" w:rsidRPr="00326169">
        <w:rPr>
          <w:rFonts w:asciiTheme="majorHAnsi" w:hAnsiTheme="majorHAnsi"/>
          <w:color w:val="262626"/>
          <w:sz w:val="22"/>
          <w:szCs w:val="22"/>
        </w:rPr>
        <w:t>ines</w:t>
      </w:r>
      <w:r>
        <w:rPr>
          <w:rFonts w:asciiTheme="majorHAnsi" w:hAnsiTheme="majorHAnsi"/>
          <w:color w:val="262626"/>
          <w:sz w:val="22"/>
          <w:szCs w:val="22"/>
        </w:rPr>
        <w:t>/ everything, goes back to this point.</w:t>
      </w:r>
    </w:p>
    <w:p w14:paraId="412C0991" w14:textId="05B168CE"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Clara believes that members should work together to </w:t>
      </w:r>
      <w:r w:rsidR="005A062C" w:rsidRPr="00326169">
        <w:rPr>
          <w:rFonts w:asciiTheme="majorHAnsi" w:hAnsiTheme="majorHAnsi"/>
          <w:color w:val="262626"/>
          <w:sz w:val="22"/>
          <w:szCs w:val="22"/>
        </w:rPr>
        <w:t>resolve issues.  Billing date, date of the invoice?  WU doesn’t send overdues but a few times per year.  Courtesy notices to their patrons, not to others.</w:t>
      </w:r>
    </w:p>
    <w:p w14:paraId="70C12284" w14:textId="50F6045B"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would like to </w:t>
      </w:r>
      <w:r w:rsidR="005A062C" w:rsidRPr="00326169">
        <w:rPr>
          <w:rFonts w:asciiTheme="majorHAnsi" w:hAnsiTheme="majorHAnsi"/>
          <w:color w:val="262626"/>
          <w:sz w:val="22"/>
          <w:szCs w:val="22"/>
        </w:rPr>
        <w:t xml:space="preserve">resolve </w:t>
      </w:r>
      <w:r>
        <w:rPr>
          <w:rFonts w:asciiTheme="majorHAnsi" w:hAnsiTheme="majorHAnsi"/>
          <w:color w:val="262626"/>
          <w:sz w:val="22"/>
          <w:szCs w:val="22"/>
        </w:rPr>
        <w:t xml:space="preserve">issues </w:t>
      </w:r>
      <w:r w:rsidR="005A062C" w:rsidRPr="00326169">
        <w:rPr>
          <w:rFonts w:asciiTheme="majorHAnsi" w:hAnsiTheme="majorHAnsi"/>
          <w:color w:val="262626"/>
          <w:sz w:val="22"/>
          <w:szCs w:val="22"/>
        </w:rPr>
        <w:t>w/in 6 months.</w:t>
      </w:r>
    </w:p>
    <w:p w14:paraId="16B66A04" w14:textId="044FFD43"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would like to give others some latitude / </w:t>
      </w:r>
      <w:r w:rsidR="005A062C" w:rsidRPr="00326169">
        <w:rPr>
          <w:rFonts w:asciiTheme="majorHAnsi" w:hAnsiTheme="majorHAnsi"/>
          <w:color w:val="262626"/>
          <w:sz w:val="22"/>
          <w:szCs w:val="22"/>
        </w:rPr>
        <w:t>slack to others, notices, more time to bill?  Not stating they “have” to do this.</w:t>
      </w:r>
    </w:p>
    <w:p w14:paraId="76A805B1" w14:textId="5D64E833" w:rsidR="005A062C" w:rsidRPr="00326169" w:rsidRDefault="00C90BCD"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suggests that folks have to </w:t>
      </w:r>
      <w:r w:rsidR="005A062C" w:rsidRPr="00326169">
        <w:rPr>
          <w:rFonts w:asciiTheme="majorHAnsi" w:hAnsiTheme="majorHAnsi"/>
          <w:color w:val="262626"/>
          <w:sz w:val="22"/>
          <w:szCs w:val="22"/>
        </w:rPr>
        <w:t>bill</w:t>
      </w:r>
      <w:r w:rsidR="00C740A2">
        <w:rPr>
          <w:rFonts w:asciiTheme="majorHAnsi" w:hAnsiTheme="majorHAnsi"/>
          <w:color w:val="262626"/>
          <w:sz w:val="22"/>
          <w:szCs w:val="22"/>
        </w:rPr>
        <w:t xml:space="preserve"> w/in a year of the due date?  Folks l</w:t>
      </w:r>
      <w:r w:rsidR="005A062C" w:rsidRPr="00326169">
        <w:rPr>
          <w:rFonts w:asciiTheme="majorHAnsi" w:hAnsiTheme="majorHAnsi"/>
          <w:color w:val="262626"/>
          <w:sz w:val="22"/>
          <w:szCs w:val="22"/>
        </w:rPr>
        <w:t>ike it.</w:t>
      </w:r>
    </w:p>
    <w:p w14:paraId="0AA50AF2" w14:textId="7888D598" w:rsidR="005A062C"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Clara asks </w:t>
      </w:r>
      <w:r w:rsidR="005A062C" w:rsidRPr="00326169">
        <w:rPr>
          <w:rFonts w:asciiTheme="majorHAnsi" w:hAnsiTheme="majorHAnsi"/>
          <w:color w:val="262626"/>
          <w:sz w:val="22"/>
          <w:szCs w:val="22"/>
        </w:rPr>
        <w:t>what good does notices / billing do?  Most materials come back.</w:t>
      </w:r>
    </w:p>
    <w:p w14:paraId="68BA2DFB" w14:textId="6C80024B" w:rsidR="005A062C" w:rsidRPr="00326169" w:rsidRDefault="005A062C" w:rsidP="00326169">
      <w:pPr>
        <w:pStyle w:val="ListParagraph"/>
        <w:numPr>
          <w:ilvl w:val="4"/>
          <w:numId w:val="2"/>
        </w:numPr>
        <w:shd w:val="clear" w:color="auto" w:fill="FFFFFF"/>
        <w:spacing w:before="240" w:after="240" w:line="300" w:lineRule="atLeast"/>
        <w:rPr>
          <w:rFonts w:asciiTheme="majorHAnsi" w:hAnsiTheme="majorHAnsi"/>
          <w:b/>
          <w:color w:val="262626"/>
          <w:sz w:val="22"/>
          <w:szCs w:val="22"/>
        </w:rPr>
      </w:pPr>
      <w:r w:rsidRPr="00326169">
        <w:rPr>
          <w:rFonts w:asciiTheme="majorHAnsi" w:hAnsiTheme="majorHAnsi"/>
          <w:b/>
          <w:color w:val="262626"/>
          <w:sz w:val="22"/>
          <w:szCs w:val="22"/>
        </w:rPr>
        <w:t>Libraries should invoice w/in a year of the billed item due dates.</w:t>
      </w:r>
    </w:p>
    <w:p w14:paraId="764DE3DC" w14:textId="6D31A960" w:rsidR="005A062C" w:rsidRPr="00326169" w:rsidRDefault="005A062C" w:rsidP="00326169">
      <w:pPr>
        <w:pStyle w:val="ListParagraph"/>
        <w:numPr>
          <w:ilvl w:val="4"/>
          <w:numId w:val="2"/>
        </w:numPr>
        <w:shd w:val="clear" w:color="auto" w:fill="FFFFFF"/>
        <w:spacing w:before="240" w:after="240" w:line="300" w:lineRule="atLeast"/>
        <w:rPr>
          <w:rFonts w:asciiTheme="majorHAnsi" w:hAnsiTheme="majorHAnsi"/>
          <w:b/>
          <w:color w:val="262626"/>
          <w:sz w:val="22"/>
          <w:szCs w:val="22"/>
        </w:rPr>
      </w:pPr>
      <w:r w:rsidRPr="00326169">
        <w:rPr>
          <w:rFonts w:asciiTheme="majorHAnsi" w:hAnsiTheme="majorHAnsi"/>
          <w:color w:val="262626"/>
          <w:sz w:val="22"/>
          <w:szCs w:val="22"/>
        </w:rPr>
        <w:t xml:space="preserve">Charging the flat the best practice?  </w:t>
      </w:r>
    </w:p>
    <w:p w14:paraId="1FE81375" w14:textId="6850964B" w:rsidR="005A062C"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mentioned that </w:t>
      </w:r>
      <w:r w:rsidR="005A062C" w:rsidRPr="00326169">
        <w:rPr>
          <w:rFonts w:asciiTheme="majorHAnsi" w:hAnsiTheme="majorHAnsi"/>
          <w:color w:val="262626"/>
          <w:sz w:val="22"/>
          <w:szCs w:val="22"/>
        </w:rPr>
        <w:t>most libraries need something to go by.  A guideline of some sort.  Guideline(s) to go by.  Accounting’s expectations, etc.</w:t>
      </w:r>
    </w:p>
    <w:p w14:paraId="2AB9DCC2" w14:textId="5C00FBD6" w:rsidR="005A062C"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Donna expressed concerns about </w:t>
      </w:r>
      <w:r w:rsidR="00F4170B" w:rsidRPr="00326169">
        <w:rPr>
          <w:rFonts w:asciiTheme="majorHAnsi" w:hAnsiTheme="majorHAnsi"/>
          <w:color w:val="262626"/>
          <w:sz w:val="22"/>
          <w:szCs w:val="22"/>
        </w:rPr>
        <w:t>bill</w:t>
      </w:r>
      <w:r>
        <w:rPr>
          <w:rFonts w:asciiTheme="majorHAnsi" w:hAnsiTheme="majorHAnsi"/>
          <w:color w:val="262626"/>
          <w:sz w:val="22"/>
          <w:szCs w:val="22"/>
        </w:rPr>
        <w:t>ing</w:t>
      </w:r>
      <w:r w:rsidR="00F4170B" w:rsidRPr="00326169">
        <w:rPr>
          <w:rFonts w:asciiTheme="majorHAnsi" w:hAnsiTheme="majorHAnsi"/>
          <w:color w:val="262626"/>
          <w:sz w:val="22"/>
          <w:szCs w:val="22"/>
        </w:rPr>
        <w:t xml:space="preserve"> for the flat amount, etc.  They do it because they can.  MOBIUS policy, etc.  No time to do it and negotiate.  They don’t care, etc.  $120 flat is a misreading of the MOBIUS policy.  Paperbacks, </w:t>
      </w:r>
      <w:proofErr w:type="spellStart"/>
      <w:r w:rsidR="00F4170B" w:rsidRPr="00326169">
        <w:rPr>
          <w:rFonts w:asciiTheme="majorHAnsi" w:hAnsiTheme="majorHAnsi"/>
          <w:color w:val="262626"/>
          <w:sz w:val="22"/>
          <w:szCs w:val="22"/>
        </w:rPr>
        <w:t>etc</w:t>
      </w:r>
      <w:proofErr w:type="spellEnd"/>
      <w:r w:rsidR="00F4170B" w:rsidRPr="00326169">
        <w:rPr>
          <w:rFonts w:asciiTheme="majorHAnsi" w:hAnsiTheme="majorHAnsi"/>
          <w:color w:val="262626"/>
          <w:sz w:val="22"/>
          <w:szCs w:val="22"/>
        </w:rPr>
        <w:t xml:space="preserve"> – they want the entire amount.  Need to do something / revisit it.  Some have landed </w:t>
      </w:r>
      <w:r w:rsidR="00F4170B" w:rsidRPr="00326169">
        <w:rPr>
          <w:rFonts w:asciiTheme="majorHAnsi" w:hAnsiTheme="majorHAnsi"/>
          <w:color w:val="262626"/>
          <w:sz w:val="22"/>
          <w:szCs w:val="22"/>
        </w:rPr>
        <w:lastRenderedPageBreak/>
        <w:t xml:space="preserve">on the $120 as the one and only.  Library needs to negotiate to what is reasonable.  </w:t>
      </w:r>
    </w:p>
    <w:p w14:paraId="03F9DC46" w14:textId="140F7B2F" w:rsidR="00F4170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indicates that they </w:t>
      </w:r>
      <w:r w:rsidR="00F4170B" w:rsidRPr="00326169">
        <w:rPr>
          <w:rFonts w:asciiTheme="majorHAnsi" w:hAnsiTheme="majorHAnsi"/>
          <w:color w:val="262626"/>
          <w:sz w:val="22"/>
          <w:szCs w:val="22"/>
        </w:rPr>
        <w:t>get the books back faster w/the threat if you will, but they don’t charge.</w:t>
      </w:r>
    </w:p>
    <w:p w14:paraId="63782915" w14:textId="72230919" w:rsidR="00F4170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mentions that policy and enforcement of </w:t>
      </w:r>
      <w:r w:rsidR="00F4170B" w:rsidRPr="00326169">
        <w:rPr>
          <w:rFonts w:asciiTheme="majorHAnsi" w:hAnsiTheme="majorHAnsi"/>
          <w:color w:val="262626"/>
          <w:sz w:val="22"/>
          <w:szCs w:val="22"/>
        </w:rPr>
        <w:t xml:space="preserve">the cost / the fee / how this impacts them, etc.  For example, </w:t>
      </w:r>
      <w:r>
        <w:rPr>
          <w:rFonts w:asciiTheme="majorHAnsi" w:hAnsiTheme="majorHAnsi"/>
          <w:color w:val="262626"/>
          <w:sz w:val="22"/>
          <w:szCs w:val="22"/>
        </w:rPr>
        <w:t xml:space="preserve">they tend to not </w:t>
      </w:r>
      <w:r w:rsidR="00F4170B" w:rsidRPr="00326169">
        <w:rPr>
          <w:rFonts w:asciiTheme="majorHAnsi" w:hAnsiTheme="majorHAnsi"/>
          <w:color w:val="262626"/>
          <w:sz w:val="22"/>
          <w:szCs w:val="22"/>
        </w:rPr>
        <w:t>lend if they can’t be replaced.</w:t>
      </w:r>
    </w:p>
    <w:p w14:paraId="11555B3D" w14:textId="3763EA58" w:rsidR="00F4170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Clara mentions that on the issue of finances and acquisitions that s</w:t>
      </w:r>
      <w:r w:rsidR="00F4170B" w:rsidRPr="00326169">
        <w:rPr>
          <w:rFonts w:asciiTheme="majorHAnsi" w:hAnsiTheme="majorHAnsi"/>
          <w:color w:val="262626"/>
          <w:sz w:val="22"/>
          <w:szCs w:val="22"/>
        </w:rPr>
        <w:t xml:space="preserve">ome </w:t>
      </w:r>
      <w:r>
        <w:rPr>
          <w:rFonts w:asciiTheme="majorHAnsi" w:hAnsiTheme="majorHAnsi"/>
          <w:color w:val="262626"/>
          <w:sz w:val="22"/>
          <w:szCs w:val="22"/>
        </w:rPr>
        <w:t xml:space="preserve">libraries </w:t>
      </w:r>
      <w:r w:rsidR="00F4170B" w:rsidRPr="00326169">
        <w:rPr>
          <w:rFonts w:asciiTheme="majorHAnsi" w:hAnsiTheme="majorHAnsi"/>
          <w:color w:val="262626"/>
          <w:sz w:val="22"/>
          <w:szCs w:val="22"/>
        </w:rPr>
        <w:t>don’t have order records.</w:t>
      </w:r>
    </w:p>
    <w:p w14:paraId="427D68DE" w14:textId="76C143C2" w:rsidR="00F4170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commented that </w:t>
      </w:r>
      <w:r w:rsidR="00F4170B" w:rsidRPr="00326169">
        <w:rPr>
          <w:rFonts w:asciiTheme="majorHAnsi" w:hAnsiTheme="majorHAnsi"/>
          <w:color w:val="262626"/>
          <w:sz w:val="22"/>
          <w:szCs w:val="22"/>
        </w:rPr>
        <w:t xml:space="preserve">some </w:t>
      </w:r>
      <w:r>
        <w:rPr>
          <w:rFonts w:asciiTheme="majorHAnsi" w:hAnsiTheme="majorHAnsi"/>
          <w:color w:val="262626"/>
          <w:sz w:val="22"/>
          <w:szCs w:val="22"/>
        </w:rPr>
        <w:t xml:space="preserve">items </w:t>
      </w:r>
      <w:r w:rsidR="00F4170B" w:rsidRPr="00326169">
        <w:rPr>
          <w:rFonts w:asciiTheme="majorHAnsi" w:hAnsiTheme="majorHAnsi"/>
          <w:color w:val="262626"/>
          <w:sz w:val="22"/>
          <w:szCs w:val="22"/>
        </w:rPr>
        <w:t>are more than $</w:t>
      </w:r>
      <w:proofErr w:type="gramStart"/>
      <w:r w:rsidR="00F4170B" w:rsidRPr="00326169">
        <w:rPr>
          <w:rFonts w:asciiTheme="majorHAnsi" w:hAnsiTheme="majorHAnsi"/>
          <w:color w:val="262626"/>
          <w:sz w:val="22"/>
          <w:szCs w:val="22"/>
        </w:rPr>
        <w:t>120  -</w:t>
      </w:r>
      <w:proofErr w:type="gramEnd"/>
      <w:r w:rsidR="00F4170B" w:rsidRPr="00326169">
        <w:rPr>
          <w:rFonts w:asciiTheme="majorHAnsi" w:hAnsiTheme="majorHAnsi"/>
          <w:color w:val="262626"/>
          <w:sz w:val="22"/>
          <w:szCs w:val="22"/>
        </w:rPr>
        <w:t xml:space="preserve"> some need guidelines.  Multiple guidelines?  Academic/paperback/etc.</w:t>
      </w:r>
      <w:r w:rsidR="00EA518B" w:rsidRPr="00326169">
        <w:rPr>
          <w:rFonts w:asciiTheme="majorHAnsi" w:hAnsiTheme="majorHAnsi"/>
          <w:color w:val="262626"/>
          <w:sz w:val="22"/>
          <w:szCs w:val="22"/>
        </w:rPr>
        <w:t xml:space="preserve">  Some can’t take replacements, etc.  Donations, etc.</w:t>
      </w:r>
    </w:p>
    <w:p w14:paraId="68CE3812" w14:textId="682743AB" w:rsidR="00EA518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Shelly believes that some cost irregularities is the </w:t>
      </w:r>
      <w:r w:rsidR="00EA518B" w:rsidRPr="00326169">
        <w:rPr>
          <w:rFonts w:asciiTheme="majorHAnsi" w:hAnsiTheme="majorHAnsi"/>
          <w:color w:val="262626"/>
          <w:sz w:val="22"/>
          <w:szCs w:val="22"/>
        </w:rPr>
        <w:t>cost of doing business.</w:t>
      </w:r>
    </w:p>
    <w:p w14:paraId="55CBF9ED" w14:textId="40B8E594" w:rsidR="00EA518B"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asks is this one for all, </w:t>
      </w:r>
      <w:r w:rsidR="00EA518B" w:rsidRPr="00326169">
        <w:rPr>
          <w:rFonts w:asciiTheme="majorHAnsi" w:hAnsiTheme="majorHAnsi"/>
          <w:color w:val="262626"/>
          <w:sz w:val="22"/>
          <w:szCs w:val="22"/>
        </w:rPr>
        <w:t xml:space="preserve">across the board / policy, etc.  </w:t>
      </w:r>
      <w:r w:rsidR="00CA53C2" w:rsidRPr="00326169">
        <w:rPr>
          <w:rFonts w:asciiTheme="majorHAnsi" w:hAnsiTheme="majorHAnsi"/>
          <w:color w:val="262626"/>
          <w:sz w:val="22"/>
          <w:szCs w:val="22"/>
        </w:rPr>
        <w:t>Can we charge more?</w:t>
      </w:r>
    </w:p>
    <w:p w14:paraId="23E82614" w14:textId="61461580"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Bathsheba</w:t>
      </w:r>
      <w:r w:rsidR="00CA53C2" w:rsidRPr="00326169">
        <w:rPr>
          <w:rFonts w:asciiTheme="majorHAnsi" w:hAnsiTheme="majorHAnsi"/>
          <w:color w:val="262626"/>
          <w:sz w:val="22"/>
          <w:szCs w:val="22"/>
        </w:rPr>
        <w:t xml:space="preserve"> – replace fee?  </w:t>
      </w:r>
    </w:p>
    <w:p w14:paraId="520F4F9E" w14:textId="312E8C94"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Donna mentioned that the </w:t>
      </w:r>
      <w:r w:rsidR="00CA53C2" w:rsidRPr="00326169">
        <w:rPr>
          <w:rFonts w:asciiTheme="majorHAnsi" w:hAnsiTheme="majorHAnsi"/>
          <w:color w:val="262626"/>
          <w:sz w:val="22"/>
          <w:szCs w:val="22"/>
        </w:rPr>
        <w:t>lost / damage resolution on the web site.  $100 + $20 but also negotiation.  AT THE DISCRETION OF THE LOANING</w:t>
      </w:r>
      <w:r>
        <w:rPr>
          <w:rFonts w:asciiTheme="majorHAnsi" w:hAnsiTheme="majorHAnsi"/>
          <w:color w:val="262626"/>
          <w:sz w:val="22"/>
          <w:szCs w:val="22"/>
        </w:rPr>
        <w:t xml:space="preserve"> LIBRARY…Some don’t want to negotiate.  This n</w:t>
      </w:r>
      <w:r w:rsidR="00CA53C2" w:rsidRPr="00326169">
        <w:rPr>
          <w:rFonts w:asciiTheme="majorHAnsi" w:hAnsiTheme="majorHAnsi"/>
          <w:color w:val="262626"/>
          <w:sz w:val="22"/>
          <w:szCs w:val="22"/>
        </w:rPr>
        <w:t>eeds clarification.</w:t>
      </w:r>
    </w:p>
    <w:p w14:paraId="56FA4DCC" w14:textId="1D94AFD3"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Donna mentions that there are </w:t>
      </w:r>
      <w:r w:rsidR="00CA53C2" w:rsidRPr="00326169">
        <w:rPr>
          <w:rFonts w:asciiTheme="majorHAnsi" w:hAnsiTheme="majorHAnsi"/>
          <w:color w:val="262626"/>
          <w:sz w:val="22"/>
          <w:szCs w:val="22"/>
        </w:rPr>
        <w:t xml:space="preserve">no refunds to the patron (up to the library; don’t know why it is in there).  </w:t>
      </w:r>
    </w:p>
    <w:p w14:paraId="36230052" w14:textId="5B20C739"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w:t>
      </w:r>
      <w:r w:rsidR="00CA53C2" w:rsidRPr="00326169">
        <w:rPr>
          <w:rFonts w:asciiTheme="majorHAnsi" w:hAnsiTheme="majorHAnsi"/>
          <w:color w:val="262626"/>
          <w:sz w:val="22"/>
          <w:szCs w:val="22"/>
        </w:rPr>
        <w:t xml:space="preserve">refunds at discretion of the library.  </w:t>
      </w:r>
    </w:p>
    <w:p w14:paraId="3008BB07" w14:textId="4792A42E"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Shelly will negotiate.</w:t>
      </w:r>
    </w:p>
    <w:p w14:paraId="14CF75A1" w14:textId="3F8EFCB2" w:rsidR="00CA53C2"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w:t>
      </w:r>
      <w:r w:rsidR="00CA53C2" w:rsidRPr="00326169">
        <w:rPr>
          <w:rFonts w:asciiTheme="majorHAnsi" w:hAnsiTheme="majorHAnsi"/>
          <w:color w:val="262626"/>
          <w:sz w:val="22"/>
          <w:szCs w:val="22"/>
        </w:rPr>
        <w:t>suggesting language…</w:t>
      </w:r>
      <w:r w:rsidR="00CE019E" w:rsidRPr="00326169">
        <w:rPr>
          <w:rFonts w:asciiTheme="majorHAnsi" w:hAnsiTheme="majorHAnsi"/>
          <w:color w:val="262626"/>
          <w:sz w:val="22"/>
          <w:szCs w:val="22"/>
        </w:rPr>
        <w:t xml:space="preserve">focus is on the negotiation process.  </w:t>
      </w:r>
    </w:p>
    <w:p w14:paraId="3BEFFB14" w14:textId="4A66DA59" w:rsidR="00CE019E"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Bathsheba comments on the </w:t>
      </w:r>
      <w:r w:rsidR="00CE019E" w:rsidRPr="00326169">
        <w:rPr>
          <w:rFonts w:asciiTheme="majorHAnsi" w:hAnsiTheme="majorHAnsi"/>
          <w:color w:val="262626"/>
          <w:sz w:val="22"/>
          <w:szCs w:val="22"/>
        </w:rPr>
        <w:t>replacement per bag.</w:t>
      </w:r>
    </w:p>
    <w:p w14:paraId="62699CD4" w14:textId="6474D75F" w:rsidR="00CE019E"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Terra</w:t>
      </w:r>
      <w:r w:rsidR="00B71C4C">
        <w:rPr>
          <w:rFonts w:asciiTheme="majorHAnsi" w:hAnsiTheme="majorHAnsi"/>
          <w:color w:val="262626"/>
          <w:sz w:val="22"/>
          <w:szCs w:val="22"/>
        </w:rPr>
        <w:t xml:space="preserve"> </w:t>
      </w:r>
      <w:r w:rsidR="00CE019E" w:rsidRPr="00326169">
        <w:rPr>
          <w:rFonts w:asciiTheme="majorHAnsi" w:hAnsiTheme="majorHAnsi"/>
          <w:color w:val="262626"/>
          <w:sz w:val="22"/>
          <w:szCs w:val="22"/>
        </w:rPr>
        <w:t xml:space="preserve">$120 per item / max per bag.  </w:t>
      </w:r>
    </w:p>
    <w:p w14:paraId="10436047" w14:textId="1BB0F36C" w:rsidR="00CE019E"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Donna/Steve mentions that </w:t>
      </w:r>
      <w:r w:rsidR="00CE019E" w:rsidRPr="00326169">
        <w:rPr>
          <w:rFonts w:asciiTheme="majorHAnsi" w:hAnsiTheme="majorHAnsi"/>
          <w:color w:val="262626"/>
          <w:sz w:val="22"/>
          <w:szCs w:val="22"/>
        </w:rPr>
        <w:t>we are working on addendum on this with STAT.</w:t>
      </w:r>
    </w:p>
    <w:p w14:paraId="142ABB29" w14:textId="04B76E9B" w:rsidR="00CE019E" w:rsidRPr="00326169" w:rsidRDefault="00C740A2"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Terra</w:t>
      </w:r>
      <w:r w:rsidR="00CE019E" w:rsidRPr="00326169">
        <w:rPr>
          <w:rFonts w:asciiTheme="majorHAnsi" w:hAnsiTheme="majorHAnsi"/>
          <w:color w:val="262626"/>
          <w:sz w:val="22"/>
          <w:szCs w:val="22"/>
        </w:rPr>
        <w:t xml:space="preserve"> – remove the $120 max</w:t>
      </w:r>
      <w:r w:rsidR="00615DD0" w:rsidRPr="00326169">
        <w:rPr>
          <w:rFonts w:asciiTheme="majorHAnsi" w:hAnsiTheme="majorHAnsi"/>
          <w:color w:val="262626"/>
          <w:sz w:val="22"/>
          <w:szCs w:val="22"/>
        </w:rPr>
        <w:t xml:space="preserve"> (not to exceed)</w:t>
      </w:r>
    </w:p>
    <w:p w14:paraId="54F52AF3" w14:textId="77777777" w:rsidR="00B71C4C" w:rsidRDefault="00B71C4C" w:rsidP="00B71C4C">
      <w:pPr>
        <w:pStyle w:val="ListParagraph"/>
        <w:numPr>
          <w:ilvl w:val="4"/>
          <w:numId w:val="2"/>
        </w:numPr>
        <w:shd w:val="clear" w:color="auto" w:fill="FFFFFF"/>
        <w:tabs>
          <w:tab w:val="left" w:pos="3780"/>
        </w:tabs>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Donna mentions that the </w:t>
      </w:r>
      <w:r w:rsidR="00615DD0" w:rsidRPr="00326169">
        <w:rPr>
          <w:rFonts w:asciiTheme="majorHAnsi" w:hAnsiTheme="majorHAnsi"/>
          <w:color w:val="262626"/>
          <w:sz w:val="22"/>
          <w:szCs w:val="22"/>
        </w:rPr>
        <w:t>fee comes up as $120 on account when billed.</w:t>
      </w:r>
    </w:p>
    <w:p w14:paraId="1DA2CD41" w14:textId="19B1A515" w:rsidR="00615DD0" w:rsidRPr="00B71C4C" w:rsidRDefault="00B71C4C" w:rsidP="00B71C4C">
      <w:pPr>
        <w:pStyle w:val="ListParagraph"/>
        <w:numPr>
          <w:ilvl w:val="4"/>
          <w:numId w:val="2"/>
        </w:numPr>
        <w:shd w:val="clear" w:color="auto" w:fill="FFFFFF"/>
        <w:tabs>
          <w:tab w:val="left" w:pos="3780"/>
        </w:tabs>
        <w:spacing w:before="240" w:after="240" w:line="300" w:lineRule="atLeast"/>
        <w:rPr>
          <w:rFonts w:asciiTheme="majorHAnsi" w:hAnsiTheme="majorHAnsi"/>
          <w:color w:val="262626"/>
          <w:sz w:val="22"/>
          <w:szCs w:val="22"/>
        </w:rPr>
      </w:pPr>
      <w:r w:rsidRPr="00B71C4C">
        <w:rPr>
          <w:rFonts w:asciiTheme="majorHAnsi" w:hAnsiTheme="majorHAnsi"/>
          <w:color w:val="262626"/>
          <w:sz w:val="22"/>
          <w:szCs w:val="22"/>
        </w:rPr>
        <w:t>Bathsheba</w:t>
      </w:r>
      <w:r w:rsidR="00C40B47" w:rsidRPr="00B71C4C">
        <w:rPr>
          <w:rFonts w:asciiTheme="majorHAnsi" w:hAnsiTheme="majorHAnsi"/>
          <w:color w:val="262626"/>
          <w:sz w:val="22"/>
          <w:szCs w:val="22"/>
        </w:rPr>
        <w:t xml:space="preserve"> – hardcoded as $120 when billed – need </w:t>
      </w:r>
      <w:r>
        <w:rPr>
          <w:rFonts w:asciiTheme="majorHAnsi" w:hAnsiTheme="majorHAnsi"/>
          <w:color w:val="262626"/>
          <w:sz w:val="22"/>
          <w:szCs w:val="22"/>
        </w:rPr>
        <w:t>some consistency here.</w:t>
      </w:r>
    </w:p>
    <w:p w14:paraId="7300DD7F" w14:textId="19CBD985" w:rsidR="00C40B47" w:rsidRPr="00326169" w:rsidRDefault="00C40B47"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T</w:t>
      </w:r>
      <w:r w:rsidR="00B71C4C">
        <w:rPr>
          <w:rFonts w:asciiTheme="majorHAnsi" w:hAnsiTheme="majorHAnsi"/>
          <w:color w:val="262626"/>
          <w:sz w:val="22"/>
          <w:szCs w:val="22"/>
        </w:rPr>
        <w:t xml:space="preserve">erra mentions that the </w:t>
      </w:r>
      <w:r w:rsidRPr="00326169">
        <w:rPr>
          <w:rFonts w:asciiTheme="majorHAnsi" w:hAnsiTheme="majorHAnsi"/>
          <w:color w:val="262626"/>
          <w:sz w:val="22"/>
          <w:szCs w:val="22"/>
        </w:rPr>
        <w:t>$120</w:t>
      </w:r>
      <w:r w:rsidR="00175557">
        <w:rPr>
          <w:rFonts w:asciiTheme="majorHAnsi" w:hAnsiTheme="majorHAnsi"/>
          <w:color w:val="262626"/>
          <w:sz w:val="22"/>
          <w:szCs w:val="22"/>
        </w:rPr>
        <w:t xml:space="preserve"> charge is challenging but this has been the maximum we have been working from so that part is not changing</w:t>
      </w:r>
    </w:p>
    <w:p w14:paraId="7678701A" w14:textId="5555F612" w:rsidR="00C40B47"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lastRenderedPageBreak/>
        <w:t xml:space="preserve">Donna </w:t>
      </w:r>
      <w:r w:rsidR="00C40B47" w:rsidRPr="00326169">
        <w:rPr>
          <w:rFonts w:asciiTheme="majorHAnsi" w:hAnsiTheme="majorHAnsi"/>
          <w:color w:val="262626"/>
          <w:sz w:val="22"/>
          <w:szCs w:val="22"/>
        </w:rPr>
        <w:t xml:space="preserve">discuss at Board meeting next week.  Good idea, etc.  Final policy / send to everyone.  </w:t>
      </w:r>
    </w:p>
    <w:p w14:paraId="708D6846" w14:textId="5DF54250" w:rsidR="00C40B47"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Shelly mentions that at </w:t>
      </w:r>
      <w:r w:rsidR="00C40B47" w:rsidRPr="00326169">
        <w:rPr>
          <w:rFonts w:asciiTheme="majorHAnsi" w:hAnsiTheme="majorHAnsi"/>
          <w:color w:val="262626"/>
          <w:sz w:val="22"/>
          <w:szCs w:val="22"/>
        </w:rPr>
        <w:t>every avenue / reduce cost, etc.</w:t>
      </w:r>
    </w:p>
    <w:p w14:paraId="6D243662" w14:textId="3D8E6BF7" w:rsidR="00C40B47"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advocates for </w:t>
      </w:r>
      <w:r w:rsidR="00C40B47" w:rsidRPr="00326169">
        <w:rPr>
          <w:rFonts w:asciiTheme="majorHAnsi" w:hAnsiTheme="majorHAnsi"/>
          <w:color w:val="262626"/>
          <w:sz w:val="22"/>
          <w:szCs w:val="22"/>
        </w:rPr>
        <w:t>sample language.</w:t>
      </w:r>
    </w:p>
    <w:p w14:paraId="21E664DB" w14:textId="06D4E3D7" w:rsidR="00C40B47"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Lisa F</w:t>
      </w:r>
      <w:r w:rsidR="00C40B47" w:rsidRPr="00326169">
        <w:rPr>
          <w:rFonts w:asciiTheme="majorHAnsi" w:hAnsiTheme="majorHAnsi"/>
          <w:color w:val="262626"/>
          <w:sz w:val="22"/>
          <w:szCs w:val="22"/>
        </w:rPr>
        <w:t xml:space="preserve"> – ok w/language to the patron $120 / libra</w:t>
      </w:r>
      <w:r>
        <w:rPr>
          <w:rFonts w:asciiTheme="majorHAnsi" w:hAnsiTheme="majorHAnsi"/>
          <w:color w:val="262626"/>
          <w:sz w:val="22"/>
          <w:szCs w:val="22"/>
        </w:rPr>
        <w:t xml:space="preserve">ry to library – no.  </w:t>
      </w:r>
    </w:p>
    <w:p w14:paraId="61446975" w14:textId="08B7D95E" w:rsidR="00C40B47"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Donna</w:t>
      </w:r>
      <w:r w:rsidR="00C40B47" w:rsidRPr="00326169">
        <w:rPr>
          <w:rFonts w:asciiTheme="majorHAnsi" w:hAnsiTheme="majorHAnsi"/>
          <w:color w:val="262626"/>
          <w:sz w:val="22"/>
          <w:szCs w:val="22"/>
        </w:rPr>
        <w:t xml:space="preserve"> – SGCL – don’t like the amount on the bill.  Patrons upset.  </w:t>
      </w:r>
    </w:p>
    <w:p w14:paraId="7D2B1839" w14:textId="6B69F036" w:rsidR="00326169" w:rsidRPr="00326169" w:rsidRDefault="00B71C4C"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Pr>
          <w:rFonts w:asciiTheme="majorHAnsi" w:hAnsiTheme="majorHAnsi"/>
          <w:color w:val="262626"/>
          <w:sz w:val="22"/>
          <w:szCs w:val="22"/>
        </w:rPr>
        <w:t>Bathsheba advocates taking</w:t>
      </w:r>
      <w:r w:rsidR="00C40B47" w:rsidRPr="00326169">
        <w:rPr>
          <w:rFonts w:asciiTheme="majorHAnsi" w:hAnsiTheme="majorHAnsi"/>
          <w:color w:val="262626"/>
          <w:sz w:val="22"/>
          <w:szCs w:val="22"/>
        </w:rPr>
        <w:t xml:space="preserve"> some responsibility for this coming from another library.</w:t>
      </w:r>
      <w:r w:rsidR="00326169" w:rsidRPr="00326169">
        <w:rPr>
          <w:rFonts w:asciiTheme="majorHAnsi" w:hAnsiTheme="majorHAnsi"/>
          <w:color w:val="262626"/>
          <w:sz w:val="22"/>
          <w:szCs w:val="22"/>
        </w:rPr>
        <w:t xml:space="preserve"> </w:t>
      </w:r>
      <w:r w:rsidR="00C40B47" w:rsidRPr="00326169">
        <w:rPr>
          <w:rFonts w:asciiTheme="majorHAnsi" w:hAnsiTheme="majorHAnsi"/>
          <w:color w:val="262626"/>
          <w:sz w:val="22"/>
          <w:szCs w:val="22"/>
        </w:rPr>
        <w:t>Willing to negotiate.  Need some writing to fall back on.</w:t>
      </w:r>
    </w:p>
    <w:p w14:paraId="0AB6B695" w14:textId="4EF90E46" w:rsidR="00C971C9" w:rsidRPr="00326169" w:rsidRDefault="00B71C4C" w:rsidP="00326169">
      <w:pPr>
        <w:pStyle w:val="ListParagraph"/>
        <w:numPr>
          <w:ilvl w:val="4"/>
          <w:numId w:val="2"/>
        </w:numPr>
        <w:shd w:val="clear" w:color="auto" w:fill="FFFFFF"/>
        <w:tabs>
          <w:tab w:val="left" w:pos="3690"/>
        </w:tabs>
        <w:spacing w:before="240" w:after="240" w:line="300" w:lineRule="atLeast"/>
        <w:rPr>
          <w:rFonts w:asciiTheme="majorHAnsi" w:hAnsiTheme="majorHAnsi"/>
          <w:color w:val="262626"/>
          <w:sz w:val="22"/>
          <w:szCs w:val="22"/>
        </w:rPr>
      </w:pPr>
      <w:r>
        <w:rPr>
          <w:rFonts w:asciiTheme="majorHAnsi" w:hAnsiTheme="majorHAnsi"/>
          <w:color w:val="262626"/>
          <w:sz w:val="22"/>
          <w:szCs w:val="22"/>
        </w:rPr>
        <w:t xml:space="preserve">Terra </w:t>
      </w:r>
      <w:r w:rsidR="00C971C9" w:rsidRPr="00326169">
        <w:rPr>
          <w:rFonts w:asciiTheme="majorHAnsi" w:hAnsiTheme="majorHAnsi"/>
          <w:color w:val="262626"/>
          <w:sz w:val="22"/>
          <w:szCs w:val="22"/>
        </w:rPr>
        <w:t>will write it up.</w:t>
      </w:r>
    </w:p>
    <w:p w14:paraId="44852700" w14:textId="13CB3B76" w:rsidR="00326169" w:rsidRPr="00326169" w:rsidRDefault="00C971C9"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 xml:space="preserve">TF – one more question – refund to be negotiated?  Change it.  Needed?  Reach out to MOBIUS office – etc.  </w:t>
      </w:r>
      <w:r w:rsidR="00B71C4C">
        <w:rPr>
          <w:rFonts w:asciiTheme="majorHAnsi" w:hAnsiTheme="majorHAnsi"/>
          <w:color w:val="262626"/>
          <w:sz w:val="22"/>
          <w:szCs w:val="22"/>
        </w:rPr>
        <w:t>TBD.</w:t>
      </w:r>
    </w:p>
    <w:p w14:paraId="0AE5D7F6" w14:textId="36D8E930" w:rsidR="00326169" w:rsidRPr="00B71C4C" w:rsidRDefault="00326169" w:rsidP="00B71C4C">
      <w:pPr>
        <w:pStyle w:val="ListParagraph"/>
        <w:numPr>
          <w:ilvl w:val="3"/>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eastAsia="Arial" w:hAnsiTheme="majorHAnsi" w:cs="Arial"/>
          <w:b/>
          <w:bCs/>
          <w:i/>
          <w:color w:val="262626"/>
          <w:sz w:val="22"/>
          <w:szCs w:val="22"/>
        </w:rPr>
        <w:t>Processing Fees</w:t>
      </w:r>
      <w:r w:rsidR="00C90BCD">
        <w:rPr>
          <w:rFonts w:asciiTheme="majorHAnsi" w:eastAsia="Arial" w:hAnsiTheme="majorHAnsi" w:cs="Arial"/>
          <w:bCs/>
          <w:i/>
          <w:color w:val="262626"/>
          <w:sz w:val="22"/>
          <w:szCs w:val="22"/>
        </w:rPr>
        <w:t xml:space="preserve"> - </w:t>
      </w:r>
      <w:r w:rsidRPr="00326169">
        <w:rPr>
          <w:rFonts w:asciiTheme="majorHAnsi" w:eastAsia="Arial" w:hAnsiTheme="majorHAnsi" w:cs="Arial"/>
          <w:bCs/>
          <w:i/>
          <w:color w:val="262626"/>
          <w:sz w:val="22"/>
          <w:szCs w:val="22"/>
        </w:rPr>
        <w:t>Our goal here is to make the library “whole” again.  We all recognize the inherent risk in sharing and wish only to use interlibrary loan as a method of sharing not making money</w:t>
      </w:r>
      <w:r w:rsidRPr="00326169">
        <w:rPr>
          <w:rFonts w:asciiTheme="majorHAnsi" w:hAnsiTheme="majorHAnsi"/>
          <w:bCs/>
          <w:color w:val="262626"/>
          <w:sz w:val="22"/>
          <w:szCs w:val="22"/>
        </w:rPr>
        <w:t xml:space="preserve">. </w:t>
      </w:r>
    </w:p>
    <w:p w14:paraId="18A36DB6" w14:textId="19CD2A74" w:rsidR="00326169" w:rsidRPr="00326169" w:rsidRDefault="00326169"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T</w:t>
      </w:r>
      <w:r w:rsidR="00B71C4C">
        <w:rPr>
          <w:rFonts w:asciiTheme="majorHAnsi" w:hAnsiTheme="majorHAnsi"/>
          <w:color w:val="262626"/>
          <w:sz w:val="22"/>
          <w:szCs w:val="22"/>
        </w:rPr>
        <w:t>erra</w:t>
      </w:r>
      <w:r w:rsidRPr="00326169">
        <w:rPr>
          <w:rFonts w:asciiTheme="majorHAnsi" w:hAnsiTheme="majorHAnsi"/>
          <w:color w:val="262626"/>
          <w:sz w:val="22"/>
          <w:szCs w:val="22"/>
        </w:rPr>
        <w:t xml:space="preserve"> – thoughts on necessity of last paragraph</w:t>
      </w:r>
      <w:r w:rsidR="00B71C4C">
        <w:rPr>
          <w:rFonts w:asciiTheme="majorHAnsi" w:hAnsiTheme="majorHAnsi"/>
          <w:color w:val="262626"/>
          <w:sz w:val="22"/>
          <w:szCs w:val="22"/>
        </w:rPr>
        <w:t>.</w:t>
      </w:r>
    </w:p>
    <w:p w14:paraId="08A9B876" w14:textId="772F4879" w:rsidR="00C971C9" w:rsidRPr="00326169" w:rsidRDefault="00C971C9"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Folks d</w:t>
      </w:r>
      <w:r w:rsidR="00326169" w:rsidRPr="00326169">
        <w:rPr>
          <w:rFonts w:asciiTheme="majorHAnsi" w:hAnsiTheme="majorHAnsi"/>
          <w:color w:val="262626"/>
          <w:sz w:val="22"/>
          <w:szCs w:val="22"/>
        </w:rPr>
        <w:t xml:space="preserve">idn’t </w:t>
      </w:r>
      <w:r w:rsidRPr="00326169">
        <w:rPr>
          <w:rFonts w:asciiTheme="majorHAnsi" w:hAnsiTheme="majorHAnsi"/>
          <w:color w:val="262626"/>
          <w:sz w:val="22"/>
          <w:szCs w:val="22"/>
        </w:rPr>
        <w:t>think the last paragraph</w:t>
      </w:r>
      <w:r w:rsidR="00326169" w:rsidRPr="00326169">
        <w:rPr>
          <w:rFonts w:asciiTheme="majorHAnsi" w:hAnsiTheme="majorHAnsi"/>
          <w:color w:val="262626"/>
          <w:sz w:val="22"/>
          <w:szCs w:val="22"/>
        </w:rPr>
        <w:t xml:space="preserve"> was necessary</w:t>
      </w:r>
      <w:r w:rsidRPr="00326169">
        <w:rPr>
          <w:rFonts w:asciiTheme="majorHAnsi" w:hAnsiTheme="majorHAnsi"/>
          <w:color w:val="262626"/>
          <w:sz w:val="22"/>
          <w:szCs w:val="22"/>
        </w:rPr>
        <w:t>.</w:t>
      </w:r>
    </w:p>
    <w:p w14:paraId="695F7293" w14:textId="4A470CD3" w:rsidR="00C971C9" w:rsidRPr="00326169" w:rsidRDefault="00C971C9" w:rsidP="00326169">
      <w:pPr>
        <w:pStyle w:val="ListParagraph"/>
        <w:numPr>
          <w:ilvl w:val="4"/>
          <w:numId w:val="2"/>
        </w:numPr>
        <w:shd w:val="clear" w:color="auto" w:fill="FFFFFF"/>
        <w:spacing w:before="240" w:after="240" w:line="300" w:lineRule="atLeast"/>
        <w:rPr>
          <w:rFonts w:asciiTheme="majorHAnsi" w:hAnsiTheme="majorHAnsi"/>
          <w:color w:val="262626"/>
          <w:sz w:val="22"/>
          <w:szCs w:val="22"/>
        </w:rPr>
      </w:pPr>
      <w:r w:rsidRPr="00326169">
        <w:rPr>
          <w:rFonts w:asciiTheme="majorHAnsi" w:hAnsiTheme="majorHAnsi"/>
          <w:color w:val="262626"/>
          <w:sz w:val="22"/>
          <w:szCs w:val="22"/>
        </w:rPr>
        <w:t xml:space="preserve">Will go through and make sure this is </w:t>
      </w:r>
      <w:r w:rsidR="00C90BCD">
        <w:rPr>
          <w:rFonts w:asciiTheme="majorHAnsi" w:hAnsiTheme="majorHAnsi"/>
          <w:color w:val="262626"/>
          <w:sz w:val="22"/>
          <w:szCs w:val="22"/>
        </w:rPr>
        <w:t>out.</w:t>
      </w:r>
    </w:p>
    <w:p w14:paraId="78345767" w14:textId="1E516844" w:rsidR="00326169" w:rsidRDefault="00513AA4" w:rsidP="00326169">
      <w:pPr>
        <w:pStyle w:val="ListParagraph"/>
        <w:numPr>
          <w:ilvl w:val="1"/>
          <w:numId w:val="2"/>
        </w:numPr>
        <w:shd w:val="clear" w:color="auto" w:fill="FFFFFF"/>
        <w:spacing w:before="240" w:after="240" w:line="300" w:lineRule="atLeast"/>
        <w:rPr>
          <w:rFonts w:asciiTheme="majorHAnsi" w:hAnsiTheme="majorHAnsi"/>
          <w:sz w:val="22"/>
          <w:szCs w:val="22"/>
        </w:rPr>
      </w:pPr>
      <w:r w:rsidRPr="00326169">
        <w:rPr>
          <w:rFonts w:asciiTheme="majorHAnsi" w:hAnsiTheme="majorHAnsi"/>
          <w:sz w:val="22"/>
          <w:szCs w:val="22"/>
        </w:rPr>
        <w:t xml:space="preserve">Courier </w:t>
      </w:r>
      <w:r w:rsidR="00750039">
        <w:rPr>
          <w:rFonts w:asciiTheme="majorHAnsi" w:hAnsiTheme="majorHAnsi"/>
          <w:sz w:val="22"/>
          <w:szCs w:val="22"/>
        </w:rPr>
        <w:t>Billing Timeframe</w:t>
      </w:r>
    </w:p>
    <w:p w14:paraId="1BED0003" w14:textId="2A3452C3" w:rsidR="00326169" w:rsidRPr="00750039" w:rsidRDefault="00B71C4C" w:rsidP="00326169">
      <w:pPr>
        <w:pStyle w:val="ListParagraph"/>
        <w:numPr>
          <w:ilvl w:val="2"/>
          <w:numId w:val="2"/>
        </w:numPr>
        <w:shd w:val="clear" w:color="auto" w:fill="FFFFFF"/>
        <w:spacing w:before="240" w:after="240" w:line="300" w:lineRule="atLeast"/>
        <w:rPr>
          <w:rFonts w:asciiTheme="majorHAnsi" w:hAnsiTheme="majorHAnsi"/>
          <w:sz w:val="22"/>
          <w:szCs w:val="22"/>
        </w:rPr>
      </w:pPr>
      <w:r>
        <w:rPr>
          <w:rFonts w:asciiTheme="majorHAnsi" w:hAnsiTheme="majorHAnsi"/>
          <w:sz w:val="22"/>
          <w:szCs w:val="22"/>
        </w:rPr>
        <w:t>Terra</w:t>
      </w:r>
      <w:r w:rsidR="00326169" w:rsidRPr="00750039">
        <w:rPr>
          <w:rFonts w:asciiTheme="majorHAnsi" w:hAnsiTheme="majorHAnsi"/>
          <w:sz w:val="22"/>
          <w:szCs w:val="22"/>
        </w:rPr>
        <w:t xml:space="preserve"> introduced proposed 3 months from ship date timeframe for billing the courier </w:t>
      </w:r>
    </w:p>
    <w:p w14:paraId="7BE58A45" w14:textId="03E37F2F" w:rsidR="00513AA4" w:rsidRPr="00750039" w:rsidRDefault="00326169" w:rsidP="00B71C4C">
      <w:pPr>
        <w:pStyle w:val="ListParagraph"/>
        <w:numPr>
          <w:ilvl w:val="2"/>
          <w:numId w:val="2"/>
        </w:numPr>
        <w:shd w:val="clear" w:color="auto" w:fill="FFFFFF"/>
        <w:spacing w:line="300" w:lineRule="atLeast"/>
        <w:ind w:left="2174" w:hanging="187"/>
        <w:rPr>
          <w:rFonts w:asciiTheme="majorHAnsi" w:hAnsiTheme="majorHAnsi"/>
          <w:sz w:val="22"/>
          <w:szCs w:val="22"/>
        </w:rPr>
      </w:pPr>
      <w:r w:rsidRPr="00750039">
        <w:rPr>
          <w:rFonts w:asciiTheme="majorHAnsi" w:hAnsiTheme="majorHAnsi"/>
          <w:sz w:val="22"/>
          <w:szCs w:val="22"/>
        </w:rPr>
        <w:t xml:space="preserve"> </w:t>
      </w:r>
      <w:r w:rsidR="00513AA4" w:rsidRPr="00750039">
        <w:rPr>
          <w:rFonts w:asciiTheme="majorHAnsi" w:hAnsiTheme="majorHAnsi"/>
          <w:color w:val="262626"/>
          <w:sz w:val="22"/>
          <w:szCs w:val="22"/>
        </w:rPr>
        <w:t xml:space="preserve">No objections to the 3 months.  </w:t>
      </w:r>
    </w:p>
    <w:p w14:paraId="176939FD" w14:textId="77777777" w:rsidR="00326169" w:rsidRPr="00750039" w:rsidRDefault="00326169" w:rsidP="00326169">
      <w:pPr>
        <w:pStyle w:val="Normal1"/>
        <w:numPr>
          <w:ilvl w:val="0"/>
          <w:numId w:val="2"/>
        </w:numPr>
        <w:rPr>
          <w:rFonts w:asciiTheme="majorHAnsi" w:hAnsiTheme="majorHAnsi"/>
        </w:rPr>
      </w:pPr>
      <w:r w:rsidRPr="00750039">
        <w:rPr>
          <w:rFonts w:asciiTheme="majorHAnsi" w:hAnsiTheme="majorHAnsi"/>
        </w:rPr>
        <w:t>New Business:</w:t>
      </w:r>
    </w:p>
    <w:p w14:paraId="3AE25D7A" w14:textId="5D1BE922" w:rsidR="00326169" w:rsidRPr="00750039" w:rsidRDefault="00326169" w:rsidP="00326169">
      <w:pPr>
        <w:pStyle w:val="ListParagraph"/>
        <w:numPr>
          <w:ilvl w:val="1"/>
          <w:numId w:val="2"/>
        </w:numPr>
        <w:rPr>
          <w:rFonts w:asciiTheme="majorHAnsi" w:hAnsiTheme="majorHAnsi"/>
          <w:sz w:val="22"/>
          <w:szCs w:val="22"/>
        </w:rPr>
      </w:pPr>
      <w:r w:rsidRPr="00750039">
        <w:rPr>
          <w:rFonts w:asciiTheme="majorHAnsi" w:hAnsiTheme="majorHAnsi"/>
          <w:sz w:val="22"/>
          <w:szCs w:val="22"/>
        </w:rPr>
        <w:t xml:space="preserve">Proposed circulation enhancement in Sierra – feedback </w:t>
      </w:r>
    </w:p>
    <w:p w14:paraId="1928DE80" w14:textId="7E297C95" w:rsidR="00326169" w:rsidRPr="00750039" w:rsidRDefault="00326169" w:rsidP="00326169">
      <w:pPr>
        <w:pStyle w:val="ListParagraph"/>
        <w:numPr>
          <w:ilvl w:val="2"/>
          <w:numId w:val="2"/>
        </w:numPr>
        <w:rPr>
          <w:rFonts w:asciiTheme="majorHAnsi" w:hAnsiTheme="majorHAnsi"/>
          <w:sz w:val="22"/>
          <w:szCs w:val="22"/>
        </w:rPr>
      </w:pPr>
      <w:r w:rsidRPr="00750039">
        <w:rPr>
          <w:rFonts w:asciiTheme="majorHAnsi" w:hAnsiTheme="majorHAnsi"/>
          <w:sz w:val="22"/>
          <w:szCs w:val="22"/>
        </w:rPr>
        <w:t>Tabled until next meeting</w:t>
      </w:r>
    </w:p>
    <w:p w14:paraId="15B09085" w14:textId="5632A03D" w:rsidR="00F52957" w:rsidRPr="00750039" w:rsidRDefault="00750039" w:rsidP="00750039">
      <w:pPr>
        <w:pStyle w:val="ListParagraph"/>
        <w:numPr>
          <w:ilvl w:val="0"/>
          <w:numId w:val="2"/>
        </w:numPr>
        <w:rPr>
          <w:rFonts w:asciiTheme="majorHAnsi" w:hAnsiTheme="majorHAnsi"/>
          <w:sz w:val="22"/>
          <w:szCs w:val="22"/>
        </w:rPr>
      </w:pPr>
      <w:r w:rsidRPr="00750039">
        <w:rPr>
          <w:rFonts w:asciiTheme="majorHAnsi" w:hAnsiTheme="majorHAnsi"/>
          <w:color w:val="262626"/>
          <w:sz w:val="22"/>
          <w:szCs w:val="22"/>
        </w:rPr>
        <w:t xml:space="preserve">Meeting adjourned </w:t>
      </w:r>
      <w:r>
        <w:rPr>
          <w:rFonts w:asciiTheme="majorHAnsi" w:hAnsiTheme="majorHAnsi"/>
          <w:color w:val="262626"/>
          <w:sz w:val="22"/>
          <w:szCs w:val="22"/>
        </w:rPr>
        <w:t>10:30 am</w:t>
      </w:r>
      <w:bookmarkStart w:id="0" w:name="_GoBack"/>
      <w:bookmarkEnd w:id="0"/>
    </w:p>
    <w:sectPr w:rsidR="00F52957" w:rsidRPr="007500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987B" w14:textId="77777777" w:rsidR="002C1247" w:rsidRDefault="002C1247">
      <w:pPr>
        <w:spacing w:line="240" w:lineRule="auto"/>
      </w:pPr>
      <w:r>
        <w:separator/>
      </w:r>
    </w:p>
  </w:endnote>
  <w:endnote w:type="continuationSeparator" w:id="0">
    <w:p w14:paraId="3BEB1BB1" w14:textId="77777777" w:rsidR="002C1247" w:rsidRDefault="002C1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175557">
      <w:rPr>
        <w:rStyle w:val="PageNumber"/>
        <w:rFonts w:asciiTheme="majorHAnsi" w:hAnsiTheme="majorHAnsi"/>
        <w:noProof/>
        <w:sz w:val="20"/>
        <w:szCs w:val="20"/>
      </w:rPr>
      <w:t>6</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72F0" w14:textId="77777777" w:rsidR="00731495" w:rsidRDefault="0073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8874" w14:textId="77777777" w:rsidR="002C1247" w:rsidRDefault="002C1247">
      <w:pPr>
        <w:spacing w:line="240" w:lineRule="auto"/>
      </w:pPr>
      <w:r>
        <w:separator/>
      </w:r>
    </w:p>
  </w:footnote>
  <w:footnote w:type="continuationSeparator" w:id="0">
    <w:p w14:paraId="7EC6D9A4" w14:textId="77777777" w:rsidR="002C1247" w:rsidRDefault="002C1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0BC9" w14:textId="77777777" w:rsidR="00731495" w:rsidRDefault="00731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7C6756FD"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w:t>
    </w:r>
    <w:r w:rsidR="0006625A">
      <w:rPr>
        <w:rFonts w:ascii="Calibri" w:hAnsi="Calibri"/>
      </w:rPr>
      <w:t>Second</w:t>
    </w:r>
    <w:r w:rsidR="00AC5E5B">
      <w:rPr>
        <w:rFonts w:ascii="Calibri" w:hAnsi="Calibri"/>
      </w:rPr>
      <w:t xml:space="preserve"> </w:t>
    </w:r>
    <w:r>
      <w:rPr>
        <w:rFonts w:ascii="Calibri" w:hAnsi="Calibri"/>
      </w:rPr>
      <w:t>Meeting</w:t>
    </w:r>
  </w:p>
  <w:p w14:paraId="34B7A65E" w14:textId="2AEA0590" w:rsidR="007637FA" w:rsidRPr="00CC5649" w:rsidRDefault="00C7205A" w:rsidP="00F45746">
    <w:pPr>
      <w:spacing w:line="240" w:lineRule="auto"/>
      <w:jc w:val="right"/>
      <w:rPr>
        <w:rFonts w:ascii="Calibri" w:hAnsi="Calibri"/>
      </w:rPr>
    </w:pPr>
    <w:r>
      <w:rPr>
        <w:rFonts w:ascii="Calibri" w:hAnsi="Calibri"/>
      </w:rPr>
      <w:t>April 06</w:t>
    </w:r>
    <w:r w:rsidR="0006625A">
      <w:rPr>
        <w:rFonts w:ascii="Calibri" w:hAnsi="Calibri"/>
      </w:rPr>
      <w:t>, 2018</w:t>
    </w:r>
  </w:p>
  <w:p w14:paraId="04763E71" w14:textId="7DE6CCBE" w:rsidR="007637FA" w:rsidRPr="00CC5649" w:rsidRDefault="00C7205A" w:rsidP="00F45746">
    <w:pPr>
      <w:spacing w:line="240" w:lineRule="auto"/>
      <w:jc w:val="right"/>
      <w:rPr>
        <w:rFonts w:ascii="Calibri" w:hAnsi="Calibri"/>
      </w:rPr>
    </w:pPr>
    <w:r>
      <w:rPr>
        <w:rFonts w:ascii="Calibri" w:hAnsi="Calibri"/>
      </w:rPr>
      <w:t>9:00a</w:t>
    </w:r>
    <w:r w:rsidR="0006625A">
      <w:rPr>
        <w:rFonts w:ascii="Calibri" w:hAnsi="Calibri"/>
      </w:rPr>
      <w:t>m</w:t>
    </w:r>
    <w:r w:rsidR="007637FA">
      <w:rPr>
        <w:rFonts w:ascii="Calibri" w:hAnsi="Calibri"/>
      </w:rPr>
      <w:t xml:space="preserve"> Central Time</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5906" w14:textId="77777777" w:rsidR="00731495" w:rsidRDefault="0073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EA28A5"/>
    <w:multiLevelType w:val="hybridMultilevel"/>
    <w:tmpl w:val="124EB6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AE46E5"/>
    <w:multiLevelType w:val="hybridMultilevel"/>
    <w:tmpl w:val="213EAE3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541B50"/>
    <w:multiLevelType w:val="hybridMultilevel"/>
    <w:tmpl w:val="42FE8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1"/>
  </w:num>
  <w:num w:numId="6">
    <w:abstractNumId w:val="7"/>
  </w:num>
  <w:num w:numId="7">
    <w:abstractNumId w:val="11"/>
  </w:num>
  <w:num w:numId="8">
    <w:abstractNumId w:val="9"/>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423C7"/>
    <w:rsid w:val="0016176E"/>
    <w:rsid w:val="00175557"/>
    <w:rsid w:val="001D0CE7"/>
    <w:rsid w:val="001D4F22"/>
    <w:rsid w:val="00212A3D"/>
    <w:rsid w:val="00237909"/>
    <w:rsid w:val="0025422C"/>
    <w:rsid w:val="002C1247"/>
    <w:rsid w:val="002C66D6"/>
    <w:rsid w:val="002F15F3"/>
    <w:rsid w:val="00326169"/>
    <w:rsid w:val="0035645B"/>
    <w:rsid w:val="003A0973"/>
    <w:rsid w:val="003B1F8A"/>
    <w:rsid w:val="003E7CFC"/>
    <w:rsid w:val="003F3B81"/>
    <w:rsid w:val="003F3E2B"/>
    <w:rsid w:val="003F4B14"/>
    <w:rsid w:val="00430EAD"/>
    <w:rsid w:val="00442846"/>
    <w:rsid w:val="0046744B"/>
    <w:rsid w:val="004A7134"/>
    <w:rsid w:val="004C22ED"/>
    <w:rsid w:val="005102A3"/>
    <w:rsid w:val="00513AA4"/>
    <w:rsid w:val="00554BF8"/>
    <w:rsid w:val="00575E19"/>
    <w:rsid w:val="005A062C"/>
    <w:rsid w:val="005B4B7D"/>
    <w:rsid w:val="005C76A6"/>
    <w:rsid w:val="005F7F53"/>
    <w:rsid w:val="00615DD0"/>
    <w:rsid w:val="00634E3A"/>
    <w:rsid w:val="006749BE"/>
    <w:rsid w:val="006A5041"/>
    <w:rsid w:val="006B2A13"/>
    <w:rsid w:val="006E79A9"/>
    <w:rsid w:val="006F6FFF"/>
    <w:rsid w:val="00731495"/>
    <w:rsid w:val="00750039"/>
    <w:rsid w:val="007637FA"/>
    <w:rsid w:val="00803769"/>
    <w:rsid w:val="0086550B"/>
    <w:rsid w:val="008826C6"/>
    <w:rsid w:val="00896A07"/>
    <w:rsid w:val="008B36AC"/>
    <w:rsid w:val="008E7FE3"/>
    <w:rsid w:val="00924C30"/>
    <w:rsid w:val="00973189"/>
    <w:rsid w:val="00981CFC"/>
    <w:rsid w:val="00986C45"/>
    <w:rsid w:val="00990117"/>
    <w:rsid w:val="009C6174"/>
    <w:rsid w:val="009C63B1"/>
    <w:rsid w:val="00A02F43"/>
    <w:rsid w:val="00A35341"/>
    <w:rsid w:val="00A36376"/>
    <w:rsid w:val="00A86C62"/>
    <w:rsid w:val="00A92818"/>
    <w:rsid w:val="00AA762E"/>
    <w:rsid w:val="00AB2CE8"/>
    <w:rsid w:val="00AC5E5B"/>
    <w:rsid w:val="00AD3F97"/>
    <w:rsid w:val="00B012A5"/>
    <w:rsid w:val="00B71C4C"/>
    <w:rsid w:val="00BB6814"/>
    <w:rsid w:val="00C30DD3"/>
    <w:rsid w:val="00C40B47"/>
    <w:rsid w:val="00C4259C"/>
    <w:rsid w:val="00C65211"/>
    <w:rsid w:val="00C6655C"/>
    <w:rsid w:val="00C7205A"/>
    <w:rsid w:val="00C740A2"/>
    <w:rsid w:val="00C90BCD"/>
    <w:rsid w:val="00C971C9"/>
    <w:rsid w:val="00CA53C2"/>
    <w:rsid w:val="00CA66E4"/>
    <w:rsid w:val="00CE019E"/>
    <w:rsid w:val="00D055B0"/>
    <w:rsid w:val="00D40E59"/>
    <w:rsid w:val="00D4563F"/>
    <w:rsid w:val="00D7666A"/>
    <w:rsid w:val="00D946E3"/>
    <w:rsid w:val="00DE3A4E"/>
    <w:rsid w:val="00DE3FF9"/>
    <w:rsid w:val="00E01D66"/>
    <w:rsid w:val="00E05C87"/>
    <w:rsid w:val="00E05CFE"/>
    <w:rsid w:val="00E336D4"/>
    <w:rsid w:val="00E62AA5"/>
    <w:rsid w:val="00E74C96"/>
    <w:rsid w:val="00E76DC2"/>
    <w:rsid w:val="00E9482E"/>
    <w:rsid w:val="00EA518B"/>
    <w:rsid w:val="00F2308B"/>
    <w:rsid w:val="00F4170B"/>
    <w:rsid w:val="00F45746"/>
    <w:rsid w:val="00F52957"/>
    <w:rsid w:val="00FA1441"/>
    <w:rsid w:val="00FC18E3"/>
    <w:rsid w:val="00FD51B0"/>
    <w:rsid w:val="00FE1152"/>
    <w:rsid w:val="00FE338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Strong">
    <w:name w:val="Strong"/>
    <w:uiPriority w:val="22"/>
    <w:qFormat/>
    <w:rsid w:val="00DE3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usconsortium.org/node/9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6A79-0E53-8543-B51A-BC30079C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2018-05-31T20:44:00Z</dcterms:created>
  <dcterms:modified xsi:type="dcterms:W3CDTF">2018-05-31T20:44:00Z</dcterms:modified>
</cp:coreProperties>
</file>