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Professional Development and Training Committee</w:t>
      </w:r>
    </w:p>
    <w:p w:rsidR="00000000" w:rsidDel="00000000" w:rsidP="00000000" w:rsidRDefault="00000000" w:rsidRPr="00000000" w14:paraId="00000002">
      <w:pPr>
        <w:rPr/>
      </w:pPr>
      <w:r w:rsidDel="00000000" w:rsidR="00000000" w:rsidRPr="00000000">
        <w:rPr>
          <w:rtl w:val="0"/>
        </w:rPr>
        <w:t xml:space="preserve">MOBIUS Consortium</w:t>
      </w:r>
    </w:p>
    <w:p w:rsidR="00000000" w:rsidDel="00000000" w:rsidP="00000000" w:rsidRDefault="00000000" w:rsidRPr="00000000" w14:paraId="00000003">
      <w:pPr>
        <w:rPr/>
      </w:pPr>
      <w:r w:rsidDel="00000000" w:rsidR="00000000" w:rsidRPr="00000000">
        <w:rPr>
          <w:rtl w:val="0"/>
        </w:rPr>
        <w:t xml:space="preserve">January 18, 2024, 2 p.m.</w:t>
      </w:r>
    </w:p>
    <w:p w:rsidR="00000000" w:rsidDel="00000000" w:rsidP="00000000" w:rsidRDefault="00000000" w:rsidRPr="00000000" w14:paraId="00000004">
      <w:pPr>
        <w:rPr/>
      </w:pPr>
      <w:r w:rsidDel="00000000" w:rsidR="00000000" w:rsidRPr="00000000">
        <w:rPr>
          <w:rtl w:val="0"/>
        </w:rPr>
        <w:t xml:space="preserve">Meet via Zoom: https://us02web.zoom.us/j/88092639504?pwd=TEpqYzJ5Q0lCT1YzRmRabXNnbFpzUT09</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t xml:space="preserve">Meeting Agenda</w:t>
      </w:r>
    </w:p>
    <w:p w:rsidR="00000000" w:rsidDel="00000000" w:rsidP="00000000" w:rsidRDefault="00000000" w:rsidRPr="00000000" w14:paraId="00000008">
      <w:pPr>
        <w:rPr/>
      </w:pPr>
      <w:r w:rsidDel="00000000" w:rsidR="00000000" w:rsidRPr="00000000">
        <w:rPr>
          <w:rtl w:val="0"/>
        </w:rPr>
        <w:t xml:space="preserve">1. Call to order</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2. Information items/updates</w:t>
      </w:r>
    </w:p>
    <w:p w:rsidR="00000000" w:rsidDel="00000000" w:rsidP="00000000" w:rsidRDefault="00000000" w:rsidRPr="00000000" w14:paraId="0000000B">
      <w:pPr>
        <w:ind w:firstLine="720"/>
        <w:rPr/>
      </w:pPr>
      <w:r w:rsidDel="00000000" w:rsidR="00000000" w:rsidRPr="00000000">
        <w:rPr>
          <w:rtl w:val="0"/>
        </w:rPr>
        <w:t xml:space="preserve">a. Conference attendance scholarship feedback from the Board and ideas for ramping up marketing. </w:t>
      </w:r>
      <w:r w:rsidDel="00000000" w:rsidR="00000000" w:rsidRPr="00000000">
        <w:rPr>
          <w:i w:val="1"/>
          <w:rtl w:val="0"/>
        </w:rPr>
        <w:t xml:space="preserve">Please peruse David’s excellent email, below.</w:t>
      </w:r>
      <w:r w:rsidDel="00000000" w:rsidR="00000000" w:rsidRPr="00000000">
        <w:rPr>
          <w:color w:val="222222"/>
          <w:highlight w:val="white"/>
          <w:rtl w:val="0"/>
        </w:rPr>
        <w:t xml:space="preserve"> </w:t>
      </w:r>
      <w:r w:rsidDel="00000000" w:rsidR="00000000" w:rsidRPr="00000000">
        <w:rPr>
          <w:rtl w:val="0"/>
        </w:rPr>
        <w:t xml:space="preserve"> (David)</w:t>
      </w:r>
    </w:p>
    <w:p w:rsidR="00000000" w:rsidDel="00000000" w:rsidP="00000000" w:rsidRDefault="00000000" w:rsidRPr="00000000" w14:paraId="0000000C">
      <w:pPr>
        <w:ind w:firstLine="720"/>
        <w:rPr>
          <w:color w:val="222222"/>
        </w:rPr>
      </w:pPr>
      <w:r w:rsidDel="00000000" w:rsidR="00000000" w:rsidRPr="00000000">
        <w:rPr>
          <w:rtl w:val="0"/>
        </w:rPr>
        <w:t xml:space="preserve">b. </w:t>
      </w:r>
      <w:r w:rsidDel="00000000" w:rsidR="00000000" w:rsidRPr="00000000">
        <w:rPr>
          <w:color w:val="222222"/>
          <w:rtl w:val="0"/>
        </w:rPr>
        <w:t xml:space="preserve">PD&amp;T Calendar – Any updates from MOBIUS on a consolidated calendar? (Paul/Debbie)</w:t>
      </w:r>
    </w:p>
    <w:p w:rsidR="00000000" w:rsidDel="00000000" w:rsidP="00000000" w:rsidRDefault="00000000" w:rsidRPr="00000000" w14:paraId="0000000D">
      <w:pPr>
        <w:ind w:left="0" w:firstLine="0"/>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3. Unfinished and New Business</w:t>
      </w:r>
    </w:p>
    <w:p w:rsidR="00000000" w:rsidDel="00000000" w:rsidP="00000000" w:rsidRDefault="00000000" w:rsidRPr="00000000" w14:paraId="0000000F">
      <w:pPr>
        <w:ind w:firstLine="720"/>
        <w:rPr/>
      </w:pPr>
      <w:r w:rsidDel="00000000" w:rsidR="00000000" w:rsidRPr="00000000">
        <w:rPr>
          <w:rtl w:val="0"/>
        </w:rPr>
        <w:t xml:space="preserve">a. Interest-based grouping options (Donna/Paul)</w:t>
      </w:r>
    </w:p>
    <w:p w:rsidR="00000000" w:rsidDel="00000000" w:rsidP="00000000" w:rsidRDefault="00000000" w:rsidRPr="00000000" w14:paraId="00000010">
      <w:pPr>
        <w:ind w:firstLine="720"/>
        <w:rPr/>
      </w:pPr>
      <w:r w:rsidDel="00000000" w:rsidR="00000000" w:rsidRPr="00000000">
        <w:rPr>
          <w:rtl w:val="0"/>
        </w:rPr>
      </w:r>
    </w:p>
    <w:p w:rsidR="00000000" w:rsidDel="00000000" w:rsidP="00000000" w:rsidRDefault="00000000" w:rsidRPr="00000000" w14:paraId="00000011">
      <w:pPr>
        <w:rPr>
          <w:i w:val="1"/>
        </w:rPr>
      </w:pPr>
      <w:r w:rsidDel="00000000" w:rsidR="00000000" w:rsidRPr="00000000">
        <w:rPr>
          <w:rtl w:val="0"/>
        </w:rPr>
        <w:t xml:space="preserve">4. Next meeting – February 22, 2 p.m. </w:t>
      </w:r>
      <w:r w:rsidDel="00000000" w:rsidR="00000000" w:rsidRPr="00000000">
        <w:rPr>
          <w:i w:val="1"/>
          <w:rtl w:val="0"/>
        </w:rPr>
        <w:t xml:space="preserve">Note change to regular date!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shd w:fill="ffffff" w:val="clear"/>
        <w:rPr>
          <w:color w:val="222222"/>
        </w:rPr>
      </w:pPr>
      <w:r w:rsidDel="00000000" w:rsidR="00000000" w:rsidRPr="00000000">
        <w:rPr>
          <w:color w:val="222222"/>
          <w:rtl w:val="0"/>
        </w:rPr>
        <w:t xml:space="preserve">****************************************************************************************************************************************************************</w:t>
        <w:br w:type="textWrapping"/>
        <w:t xml:space="preserve">Dear all,</w:t>
      </w:r>
    </w:p>
    <w:p w:rsidR="00000000" w:rsidDel="00000000" w:rsidP="00000000" w:rsidRDefault="00000000" w:rsidRPr="00000000" w14:paraId="00000015">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16">
      <w:pPr>
        <w:shd w:fill="ffffff" w:val="clear"/>
        <w:rPr>
          <w:color w:val="222222"/>
        </w:rPr>
      </w:pPr>
      <w:r w:rsidDel="00000000" w:rsidR="00000000" w:rsidRPr="00000000">
        <w:rPr>
          <w:color w:val="222222"/>
          <w:rtl w:val="0"/>
        </w:rPr>
        <w:t xml:space="preserve">Please accept my sincere apologies for the delayed correspondence—things have been extremely hectic in our library as I’m sure they have been for yours!  This email is intended as my update from the last Board meeting, which occurred on Friday, October 27. As we didn’t get a chance to meet in November, I wanted to keep you apprised of the Board’s decision and feedback.  I also wanted to ask you if you have any items you would like me to report or present to the Board at our next meeting on December 15.</w:t>
      </w:r>
    </w:p>
    <w:p w:rsidR="00000000" w:rsidDel="00000000" w:rsidP="00000000" w:rsidRDefault="00000000" w:rsidRPr="00000000" w14:paraId="00000017">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18">
      <w:pPr>
        <w:shd w:fill="ffffff" w:val="clear"/>
        <w:rPr>
          <w:color w:val="222222"/>
        </w:rPr>
      </w:pPr>
      <w:r w:rsidDel="00000000" w:rsidR="00000000" w:rsidRPr="00000000">
        <w:rPr>
          <w:color w:val="222222"/>
          <w:rtl w:val="0"/>
        </w:rPr>
        <w:t xml:space="preserve">At its October 27 meeting, the Board decided to award the conference attendance funding to our one applicant, but to cap the funding allocation at $2,500, as per the initial call for applications.  We considered the fact that the number of applicants has steadily fallen over the past three cycles we’ve done this scholarship, from eight to three to now just one. </w:t>
      </w:r>
    </w:p>
    <w:p w:rsidR="00000000" w:rsidDel="00000000" w:rsidP="00000000" w:rsidRDefault="00000000" w:rsidRPr="00000000" w14:paraId="00000019">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1A">
      <w:pPr>
        <w:shd w:fill="ffffff" w:val="clear"/>
        <w:rPr>
          <w:color w:val="222222"/>
        </w:rPr>
      </w:pPr>
      <w:r w:rsidDel="00000000" w:rsidR="00000000" w:rsidRPr="00000000">
        <w:rPr>
          <w:color w:val="222222"/>
          <w:rtl w:val="0"/>
        </w:rPr>
        <w:t xml:space="preserve">The Board’s feedback:</w:t>
      </w:r>
    </w:p>
    <w:p w:rsidR="00000000" w:rsidDel="00000000" w:rsidP="00000000" w:rsidRDefault="00000000" w:rsidRPr="00000000" w14:paraId="0000001B">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1C">
      <w:pPr>
        <w:numPr>
          <w:ilvl w:val="0"/>
          <w:numId w:val="1"/>
        </w:numPr>
        <w:shd w:fill="ffffff" w:val="clear"/>
        <w:ind w:left="720" w:hanging="360"/>
        <w:rPr>
          <w:rFonts w:ascii="Calibri" w:cs="Calibri" w:eastAsia="Calibri" w:hAnsi="Calibri"/>
        </w:rPr>
      </w:pPr>
      <w:r w:rsidDel="00000000" w:rsidR="00000000" w:rsidRPr="00000000">
        <w:rPr>
          <w:rFonts w:ascii="Calibri" w:cs="Calibri" w:eastAsia="Calibri" w:hAnsi="Calibri"/>
          <w:color w:val="222222"/>
          <w:rtl w:val="0"/>
        </w:rPr>
        <w:t xml:space="preserve">The Board sees this primarily not as an issue of the application process being too onerous—in fact, several Board members actually commented on how easy and straightforward they found this application process compared to other kinds of competitive grant applications.  Instead, they see it as a question of marketing and promotion during a time of exceptional busyness across the consortium, plus the fact that everyone is inundated by MOBIUS emails, a possible side-effect of the FOLIO migration.</w:t>
      </w:r>
    </w:p>
    <w:p w:rsidR="00000000" w:rsidDel="00000000" w:rsidP="00000000" w:rsidRDefault="00000000" w:rsidRPr="00000000" w14:paraId="0000001D">
      <w:pPr>
        <w:numPr>
          <w:ilvl w:val="0"/>
          <w:numId w:val="1"/>
        </w:numPr>
        <w:shd w:fill="ffffff" w:val="clear"/>
        <w:ind w:left="720" w:hanging="360"/>
        <w:rPr>
          <w:rFonts w:ascii="Calibri" w:cs="Calibri" w:eastAsia="Calibri" w:hAnsi="Calibri"/>
        </w:rPr>
      </w:pPr>
      <w:r w:rsidDel="00000000" w:rsidR="00000000" w:rsidRPr="00000000">
        <w:rPr>
          <w:rFonts w:ascii="Calibri" w:cs="Calibri" w:eastAsia="Calibri" w:hAnsi="Calibri"/>
          <w:color w:val="222222"/>
          <w:rtl w:val="0"/>
        </w:rPr>
        <w:t xml:space="preserve">The Board is NOT inclined to waive any of the requirements or shorten the recommended lengths of the different statements (application statement and post-conference report).</w:t>
      </w:r>
    </w:p>
    <w:p w:rsidR="00000000" w:rsidDel="00000000" w:rsidP="00000000" w:rsidRDefault="00000000" w:rsidRPr="00000000" w14:paraId="0000001E">
      <w:pPr>
        <w:numPr>
          <w:ilvl w:val="0"/>
          <w:numId w:val="1"/>
        </w:numPr>
        <w:shd w:fill="ffffff" w:val="clear"/>
        <w:ind w:left="720" w:hanging="360"/>
        <w:rPr>
          <w:rFonts w:ascii="Calibri" w:cs="Calibri" w:eastAsia="Calibri" w:hAnsi="Calibri"/>
        </w:rPr>
      </w:pPr>
      <w:r w:rsidDel="00000000" w:rsidR="00000000" w:rsidRPr="00000000">
        <w:rPr>
          <w:rFonts w:ascii="Calibri" w:cs="Calibri" w:eastAsia="Calibri" w:hAnsi="Calibri"/>
          <w:color w:val="222222"/>
          <w:rtl w:val="0"/>
        </w:rPr>
        <w:t xml:space="preserve">The Board also sees the inclusion of a CV or resume as important, as it provides professional context to the interests and career trajectories of the applicants.   </w:t>
      </w:r>
    </w:p>
    <w:p w:rsidR="00000000" w:rsidDel="00000000" w:rsidP="00000000" w:rsidRDefault="00000000" w:rsidRPr="00000000" w14:paraId="0000001F">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20">
      <w:pPr>
        <w:shd w:fill="ffffff" w:val="clear"/>
        <w:rPr>
          <w:color w:val="222222"/>
        </w:rPr>
      </w:pPr>
      <w:r w:rsidDel="00000000" w:rsidR="00000000" w:rsidRPr="00000000">
        <w:rPr>
          <w:color w:val="222222"/>
          <w:rtl w:val="0"/>
        </w:rPr>
        <w:t xml:space="preserve">The Board’s suggestions:</w:t>
      </w:r>
    </w:p>
    <w:p w:rsidR="00000000" w:rsidDel="00000000" w:rsidP="00000000" w:rsidRDefault="00000000" w:rsidRPr="00000000" w14:paraId="00000021">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22">
      <w:pPr>
        <w:numPr>
          <w:ilvl w:val="0"/>
          <w:numId w:val="2"/>
        </w:numPr>
        <w:shd w:fill="ffffff" w:val="clear"/>
        <w:ind w:left="720" w:hanging="360"/>
        <w:rPr>
          <w:rFonts w:ascii="Calibri" w:cs="Calibri" w:eastAsia="Calibri" w:hAnsi="Calibri"/>
        </w:rPr>
      </w:pPr>
      <w:r w:rsidDel="00000000" w:rsidR="00000000" w:rsidRPr="00000000">
        <w:rPr>
          <w:rFonts w:ascii="Calibri" w:cs="Calibri" w:eastAsia="Calibri" w:hAnsi="Calibri"/>
          <w:color w:val="222222"/>
          <w:rtl w:val="0"/>
        </w:rPr>
        <w:t xml:space="preserve">The Board sees a more visual approach as important, including the creation of a poster, in collaboration with the MOBIUS Central Office, and online postings to the MOBIUS website of testimonials from previous winners (this is a good reminder to our committee that we need to start collecting such testimonials from the earliest scholarship recipients, whose statements should be due about now).  Emails and verbal announcements at membership meetings are not enough.</w:t>
      </w:r>
    </w:p>
    <w:p w:rsidR="00000000" w:rsidDel="00000000" w:rsidP="00000000" w:rsidRDefault="00000000" w:rsidRPr="00000000" w14:paraId="00000023">
      <w:pPr>
        <w:numPr>
          <w:ilvl w:val="0"/>
          <w:numId w:val="2"/>
        </w:numPr>
        <w:shd w:fill="ffffff" w:val="clear"/>
        <w:ind w:left="720" w:hanging="360"/>
        <w:rPr>
          <w:rFonts w:ascii="Calibri" w:cs="Calibri" w:eastAsia="Calibri" w:hAnsi="Calibri"/>
        </w:rPr>
      </w:pPr>
      <w:r w:rsidDel="00000000" w:rsidR="00000000" w:rsidRPr="00000000">
        <w:rPr>
          <w:rFonts w:ascii="Calibri" w:cs="Calibri" w:eastAsia="Calibri" w:hAnsi="Calibri"/>
          <w:color w:val="222222"/>
          <w:rtl w:val="0"/>
        </w:rPr>
        <w:t xml:space="preserve">Email announcements and reminders not only to general membership, but pitch messages specific to the MOBIUS Executive listserv: library directors are generally more likely to pay close attention to MOBIUS communications, and are in a position to promote these scholarship opportunities among their staff. </w:t>
      </w:r>
    </w:p>
    <w:p w:rsidR="00000000" w:rsidDel="00000000" w:rsidP="00000000" w:rsidRDefault="00000000" w:rsidRPr="00000000" w14:paraId="00000024">
      <w:pPr>
        <w:numPr>
          <w:ilvl w:val="0"/>
          <w:numId w:val="2"/>
        </w:numPr>
        <w:shd w:fill="ffffff" w:val="clear"/>
        <w:ind w:left="720" w:hanging="360"/>
        <w:rPr>
          <w:rFonts w:ascii="Calibri" w:cs="Calibri" w:eastAsia="Calibri" w:hAnsi="Calibri"/>
        </w:rPr>
      </w:pPr>
      <w:r w:rsidDel="00000000" w:rsidR="00000000" w:rsidRPr="00000000">
        <w:rPr>
          <w:rFonts w:ascii="Calibri" w:cs="Calibri" w:eastAsia="Calibri" w:hAnsi="Calibri"/>
          <w:color w:val="222222"/>
          <w:rtl w:val="0"/>
        </w:rPr>
        <w:t xml:space="preserve">There is a question of word choice and terminology: the Board recommended dropping the term “scholarships,” and referring to these awards as “grants” instead.  Instead of “CVs,” we should be referring to “resumes,” etc.</w:t>
      </w:r>
    </w:p>
    <w:p w:rsidR="00000000" w:rsidDel="00000000" w:rsidP="00000000" w:rsidRDefault="00000000" w:rsidRPr="00000000" w14:paraId="00000025">
      <w:pPr>
        <w:numPr>
          <w:ilvl w:val="0"/>
          <w:numId w:val="2"/>
        </w:numPr>
        <w:shd w:fill="ffffff" w:val="clear"/>
        <w:ind w:left="720" w:hanging="360"/>
        <w:rPr>
          <w:rFonts w:ascii="Calibri" w:cs="Calibri" w:eastAsia="Calibri" w:hAnsi="Calibri"/>
        </w:rPr>
      </w:pPr>
      <w:r w:rsidDel="00000000" w:rsidR="00000000" w:rsidRPr="00000000">
        <w:rPr>
          <w:rFonts w:ascii="Calibri" w:cs="Calibri" w:eastAsia="Calibri" w:hAnsi="Calibri"/>
          <w:color w:val="222222"/>
          <w:rtl w:val="0"/>
        </w:rPr>
        <w:t xml:space="preserve">The call for applications could actually list some of the upcoming conferences that could be funded in that particular cycle.</w:t>
      </w:r>
    </w:p>
    <w:p w:rsidR="00000000" w:rsidDel="00000000" w:rsidP="00000000" w:rsidRDefault="00000000" w:rsidRPr="00000000" w14:paraId="00000026">
      <w:pPr>
        <w:numPr>
          <w:ilvl w:val="0"/>
          <w:numId w:val="2"/>
        </w:numPr>
        <w:shd w:fill="ffffff" w:val="clear"/>
        <w:ind w:left="720" w:hanging="360"/>
        <w:rPr>
          <w:rFonts w:ascii="Calibri" w:cs="Calibri" w:eastAsia="Calibri" w:hAnsi="Calibri"/>
        </w:rPr>
      </w:pPr>
      <w:r w:rsidDel="00000000" w:rsidR="00000000" w:rsidRPr="00000000">
        <w:rPr>
          <w:rFonts w:ascii="Calibri" w:cs="Calibri" w:eastAsia="Calibri" w:hAnsi="Calibri"/>
          <w:color w:val="222222"/>
          <w:rtl w:val="0"/>
        </w:rPr>
        <w:t xml:space="preserve">The call for applications should be even more explicit that we are willing to fund virtual attendance.</w:t>
      </w:r>
    </w:p>
    <w:p w:rsidR="00000000" w:rsidDel="00000000" w:rsidP="00000000" w:rsidRDefault="00000000" w:rsidRPr="00000000" w14:paraId="00000027">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28">
      <w:pPr>
        <w:shd w:fill="ffffff" w:val="clear"/>
        <w:rPr>
          <w:color w:val="222222"/>
        </w:rPr>
      </w:pPr>
      <w:r w:rsidDel="00000000" w:rsidR="00000000" w:rsidRPr="00000000">
        <w:rPr>
          <w:color w:val="222222"/>
          <w:rtl w:val="0"/>
        </w:rPr>
        <w:t xml:space="preserve">I think this gives us a lot to think about, and areas to address as we prepare for the next round of applications.  Please let me know if you have any questions.  We can discuss further at our next meeting, where we should decide next steps and fix some dates for the next application cycle.  I will suggest, given how busy we will all be in the coming months with the FOLIO migration (and at my institution, Lean Library implementation, Panorama implementation, ERM, Hyku, etc., etc.) that we should get committee meeting dates on the calendar for the first half of 2024 sooner rather than later, and ideally on Outlook/Google calendars--paraphrasing Apocalypse Now, if it’s not on Outlook, it does not exist nor will it ever exist, at least here at Kenrick!     </w:t>
      </w:r>
    </w:p>
    <w:p w:rsidR="00000000" w:rsidDel="00000000" w:rsidP="00000000" w:rsidRDefault="00000000" w:rsidRPr="00000000" w14:paraId="00000029">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2A">
      <w:pPr>
        <w:shd w:fill="ffffff" w:val="clear"/>
        <w:rPr>
          <w:color w:val="222222"/>
        </w:rPr>
      </w:pPr>
      <w:r w:rsidDel="00000000" w:rsidR="00000000" w:rsidRPr="00000000">
        <w:rPr>
          <w:color w:val="222222"/>
          <w:rtl w:val="0"/>
        </w:rPr>
        <w:t xml:space="preserve">Finally, I will be attending (virtually) the next Board meeting this coming Friday, December 15.  Please let me know if you would like me to present or report anything to the Board.</w:t>
      </w:r>
    </w:p>
    <w:p w:rsidR="00000000" w:rsidDel="00000000" w:rsidP="00000000" w:rsidRDefault="00000000" w:rsidRPr="00000000" w14:paraId="0000002B">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2C">
      <w:pPr>
        <w:shd w:fill="ffffff" w:val="clear"/>
        <w:rPr>
          <w:color w:val="222222"/>
        </w:rPr>
      </w:pPr>
      <w:r w:rsidDel="00000000" w:rsidR="00000000" w:rsidRPr="00000000">
        <w:rPr>
          <w:color w:val="222222"/>
          <w:rtl w:val="0"/>
        </w:rPr>
        <w:t xml:space="preserve">Best wishes, and many thanks,</w:t>
      </w:r>
    </w:p>
    <w:p w:rsidR="00000000" w:rsidDel="00000000" w:rsidP="00000000" w:rsidRDefault="00000000" w:rsidRPr="00000000" w14:paraId="0000002D">
      <w:pPr>
        <w:shd w:fill="ffffff" w:val="clear"/>
        <w:rPr>
          <w:color w:val="222222"/>
        </w:rPr>
      </w:pPr>
      <w:r w:rsidDel="00000000" w:rsidR="00000000" w:rsidRPr="00000000">
        <w:rPr>
          <w:color w:val="222222"/>
          <w:rtl w:val="0"/>
        </w:rPr>
        <w:t xml:space="preserve">David     </w:t>
      </w:r>
    </w:p>
    <w:p w:rsidR="00000000" w:rsidDel="00000000" w:rsidP="00000000" w:rsidRDefault="00000000" w:rsidRPr="00000000" w14:paraId="0000002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