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24961" w14:textId="77777777" w:rsidR="00C326E6" w:rsidRDefault="00C326E6">
      <w:pPr>
        <w:rPr>
          <w:rFonts w:ascii="Calibri" w:eastAsia="Calibri" w:hAnsi="Calibri" w:cs="Calibri"/>
          <w:sz w:val="22"/>
          <w:szCs w:val="22"/>
        </w:rPr>
      </w:pPr>
    </w:p>
    <w:p w14:paraId="1BE5F5DE" w14:textId="77777777" w:rsidR="00C326E6" w:rsidRDefault="00C326E6">
      <w:pPr>
        <w:rPr>
          <w:rFonts w:ascii="Calibri" w:eastAsia="Calibri" w:hAnsi="Calibri" w:cs="Calibri"/>
          <w:sz w:val="22"/>
          <w:szCs w:val="22"/>
        </w:rPr>
      </w:pPr>
    </w:p>
    <w:p w14:paraId="60160137" w14:textId="77777777" w:rsidR="00C326E6" w:rsidRDefault="00A91C6F">
      <w:pPr>
        <w:rPr>
          <w:rFonts w:ascii="Calibri" w:eastAsia="Calibri" w:hAnsi="Calibri" w:cs="Calibri"/>
          <w:sz w:val="22"/>
          <w:szCs w:val="22"/>
        </w:rPr>
      </w:pPr>
      <w:r>
        <w:rPr>
          <w:rFonts w:ascii="Calibri" w:eastAsia="Calibri" w:hAnsi="Calibri" w:cs="Calibri"/>
          <w:sz w:val="22"/>
          <w:szCs w:val="22"/>
        </w:rPr>
        <w:t>Members:</w:t>
      </w:r>
    </w:p>
    <w:tbl>
      <w:tblPr>
        <w:tblStyle w:val="a"/>
        <w:tblW w:w="9010" w:type="dxa"/>
        <w:jc w:val="center"/>
        <w:tblBorders>
          <w:top w:val="single" w:sz="8" w:space="0" w:color="C1C1C1"/>
          <w:left w:val="nil"/>
          <w:bottom w:val="nil"/>
          <w:right w:val="nil"/>
          <w:insideH w:val="nil"/>
          <w:insideV w:val="nil"/>
        </w:tblBorders>
        <w:tblLayout w:type="fixed"/>
        <w:tblLook w:val="0000" w:firstRow="0" w:lastRow="0" w:firstColumn="0" w:lastColumn="0" w:noHBand="0" w:noVBand="0"/>
      </w:tblPr>
      <w:tblGrid>
        <w:gridCol w:w="2885"/>
        <w:gridCol w:w="2970"/>
        <w:gridCol w:w="3155"/>
      </w:tblGrid>
      <w:tr w:rsidR="00C326E6" w14:paraId="695B6DAC"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47398454"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04967332"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1ACDEF20"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Institution</w:t>
            </w:r>
          </w:p>
        </w:tc>
      </w:tr>
      <w:tr w:rsidR="00C326E6" w14:paraId="6024A689" w14:textId="77777777">
        <w:trPr>
          <w:trHeight w:val="760"/>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738B5186"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Joanna DeYoung, (Chair) 2017-2019</w:t>
            </w: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42C36D0D"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Purchasing/Serials Assistant</w:t>
            </w:r>
          </w:p>
          <w:p w14:paraId="5E3B70CD" w14:textId="77777777" w:rsidR="00C326E6" w:rsidRDefault="00C326E6">
            <w:pPr>
              <w:widowControl w:val="0"/>
              <w:rPr>
                <w:rFonts w:ascii="Calibri" w:eastAsia="Calibri" w:hAnsi="Calibri" w:cs="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29634396"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Lindenwood University</w:t>
            </w:r>
          </w:p>
        </w:tc>
      </w:tr>
      <w:tr w:rsidR="00C326E6" w14:paraId="180712AC"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7915B5D3" w14:textId="77777777" w:rsidR="00C326E6" w:rsidRDefault="00A91C6F">
            <w:pPr>
              <w:rPr>
                <w:rFonts w:ascii="Calibri" w:eastAsia="Calibri" w:hAnsi="Calibri" w:cs="Calibri"/>
                <w:sz w:val="22"/>
                <w:szCs w:val="22"/>
              </w:rPr>
            </w:pPr>
            <w:r>
              <w:rPr>
                <w:rFonts w:ascii="Calibri" w:eastAsia="Calibri" w:hAnsi="Calibri" w:cs="Calibri"/>
                <w:sz w:val="22"/>
                <w:szCs w:val="22"/>
              </w:rPr>
              <w:t>Ellen Dickman, Board Member</w:t>
            </w:r>
          </w:p>
          <w:p w14:paraId="50ED5A9C" w14:textId="77777777" w:rsidR="00C326E6" w:rsidRDefault="00C326E6">
            <w:pPr>
              <w:widowControl w:val="0"/>
              <w:rPr>
                <w:rFonts w:ascii="Calibri" w:eastAsia="Calibri" w:hAnsi="Calibri" w:cs="Calibr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CB9EF5C"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Director Learning Resources Center</w:t>
            </w:r>
          </w:p>
          <w:p w14:paraId="44206A59" w14:textId="77777777" w:rsidR="00C326E6" w:rsidRDefault="00C326E6">
            <w:pPr>
              <w:widowControl w:val="0"/>
              <w:rPr>
                <w:rFonts w:ascii="Calibri" w:eastAsia="Calibri" w:hAnsi="Calibri" w:cs="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2A9CAE93"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Logan University</w:t>
            </w:r>
          </w:p>
          <w:p w14:paraId="57E219DD" w14:textId="77777777" w:rsidR="00C326E6" w:rsidRDefault="00C326E6">
            <w:pPr>
              <w:widowControl w:val="0"/>
              <w:rPr>
                <w:rFonts w:ascii="Calibri" w:eastAsia="Calibri" w:hAnsi="Calibri" w:cs="Calibri"/>
                <w:sz w:val="22"/>
                <w:szCs w:val="22"/>
              </w:rPr>
            </w:pPr>
          </w:p>
        </w:tc>
      </w:tr>
      <w:tr w:rsidR="00C326E6" w14:paraId="24CCDBCD"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62640CBA"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 xml:space="preserve">Renee </w:t>
            </w:r>
            <w:proofErr w:type="spellStart"/>
            <w:r>
              <w:rPr>
                <w:rFonts w:ascii="Calibri" w:eastAsia="Calibri" w:hAnsi="Calibri" w:cs="Calibri"/>
                <w:sz w:val="22"/>
                <w:szCs w:val="22"/>
              </w:rPr>
              <w:t>Brumett</w:t>
            </w:r>
            <w:proofErr w:type="spellEnd"/>
            <w:r>
              <w:rPr>
                <w:rFonts w:ascii="Calibri" w:eastAsia="Calibri" w:hAnsi="Calibri" w:cs="Calibri"/>
                <w:sz w:val="22"/>
                <w:szCs w:val="22"/>
              </w:rPr>
              <w:t>, 2018-2020</w:t>
            </w: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34916E9"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Electronic Resources Librarian</w:t>
            </w:r>
          </w:p>
          <w:p w14:paraId="1600AC3C" w14:textId="77777777" w:rsidR="00C326E6" w:rsidRDefault="00C326E6">
            <w:pPr>
              <w:widowControl w:val="0"/>
              <w:rPr>
                <w:rFonts w:ascii="Calibri" w:eastAsia="Calibri" w:hAnsi="Calibri" w:cs="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2DC2721"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Springfield-Greene County Library District</w:t>
            </w:r>
          </w:p>
          <w:p w14:paraId="42D5F2B5" w14:textId="77777777" w:rsidR="00C326E6" w:rsidRDefault="00C326E6">
            <w:pPr>
              <w:widowControl w:val="0"/>
              <w:rPr>
                <w:rFonts w:ascii="Calibri" w:eastAsia="Calibri" w:hAnsi="Calibri" w:cs="Calibri"/>
                <w:sz w:val="22"/>
                <w:szCs w:val="22"/>
              </w:rPr>
            </w:pPr>
          </w:p>
        </w:tc>
      </w:tr>
      <w:tr w:rsidR="00C326E6" w14:paraId="1A4D91E6"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62191D57" w14:textId="77777777" w:rsidR="00C326E6" w:rsidRDefault="00A91C6F">
            <w:pPr>
              <w:rPr>
                <w:rFonts w:ascii="Calibri" w:eastAsia="Calibri" w:hAnsi="Calibri" w:cs="Calibri"/>
                <w:sz w:val="22"/>
                <w:szCs w:val="22"/>
              </w:rPr>
            </w:pPr>
            <w:r>
              <w:rPr>
                <w:rFonts w:ascii="Calibri" w:eastAsia="Calibri" w:hAnsi="Calibri" w:cs="Calibri"/>
                <w:sz w:val="22"/>
                <w:szCs w:val="22"/>
              </w:rPr>
              <w:t>Julie </w:t>
            </w:r>
            <w:proofErr w:type="spellStart"/>
            <w:r>
              <w:rPr>
                <w:rFonts w:ascii="Calibri" w:eastAsia="Calibri" w:hAnsi="Calibri" w:cs="Calibri"/>
                <w:sz w:val="22"/>
                <w:szCs w:val="22"/>
              </w:rPr>
              <w:t>Housknecht</w:t>
            </w:r>
            <w:proofErr w:type="spellEnd"/>
            <w:r>
              <w:rPr>
                <w:rFonts w:ascii="Calibri" w:eastAsia="Calibri" w:hAnsi="Calibri" w:cs="Calibri"/>
                <w:sz w:val="22"/>
                <w:szCs w:val="22"/>
              </w:rPr>
              <w:t>, 2017-2019</w:t>
            </w:r>
          </w:p>
          <w:p w14:paraId="78877296" w14:textId="77777777" w:rsidR="00C326E6" w:rsidRDefault="00C326E6">
            <w:pPr>
              <w:widowControl w:val="0"/>
              <w:rPr>
                <w:rFonts w:ascii="Calibri" w:eastAsia="Calibri" w:hAnsi="Calibri" w:cs="Calibr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7F43D87A"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Technical Services Librarian</w:t>
            </w:r>
          </w:p>
          <w:p w14:paraId="68D4C76A" w14:textId="77777777" w:rsidR="00C326E6" w:rsidRDefault="00C326E6">
            <w:pPr>
              <w:widowControl w:val="0"/>
              <w:rPr>
                <w:rFonts w:ascii="Calibri" w:eastAsia="Calibri" w:hAnsi="Calibri" w:cs="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45F31A87"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University of Missouri-Columbia</w:t>
            </w:r>
          </w:p>
        </w:tc>
      </w:tr>
      <w:tr w:rsidR="00C326E6" w14:paraId="4884377A"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2CE2EAC4"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Joshua Lambert, 2018-2020</w:t>
            </w: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18551C40"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Head of Access Services</w:t>
            </w:r>
          </w:p>
          <w:p w14:paraId="14297BD3" w14:textId="77777777" w:rsidR="00C326E6" w:rsidRDefault="00C326E6">
            <w:pPr>
              <w:widowControl w:val="0"/>
              <w:rPr>
                <w:rFonts w:ascii="Calibri" w:eastAsia="Calibri" w:hAnsi="Calibri" w:cs="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16800673"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Missouri State University</w:t>
            </w:r>
          </w:p>
        </w:tc>
      </w:tr>
      <w:tr w:rsidR="00C326E6" w14:paraId="64243F6F"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13512B06"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Brooks Travis, 2018-2020</w:t>
            </w: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2BEC47A5"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Library Information Technology Coordinator</w:t>
            </w:r>
          </w:p>
          <w:p w14:paraId="22853CD7" w14:textId="77777777" w:rsidR="00C326E6" w:rsidRDefault="00C326E6">
            <w:pPr>
              <w:widowControl w:val="0"/>
              <w:rPr>
                <w:rFonts w:ascii="Calibri" w:eastAsia="Calibri" w:hAnsi="Calibri" w:cs="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6C7BCAE9"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Missouri State University</w:t>
            </w:r>
          </w:p>
        </w:tc>
      </w:tr>
      <w:tr w:rsidR="00C326E6" w14:paraId="3A0BC3CF"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5DA269A7"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ABC0DD3"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5B6B2F8B"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MOBIUS</w:t>
            </w:r>
          </w:p>
        </w:tc>
      </w:tr>
      <w:tr w:rsidR="00C326E6" w14:paraId="7F3842D3" w14:textId="77777777">
        <w:trPr>
          <w:jc w:val="center"/>
        </w:trPr>
        <w:tc>
          <w:tcPr>
            <w:tcW w:w="288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7063ADA5"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B097DCA"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762B891E"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MOBIUS</w:t>
            </w:r>
          </w:p>
        </w:tc>
      </w:tr>
    </w:tbl>
    <w:p w14:paraId="2C688D78" w14:textId="77777777" w:rsidR="00C326E6" w:rsidRDefault="00C326E6">
      <w:pPr>
        <w:rPr>
          <w:rFonts w:ascii="Calibri" w:eastAsia="Calibri" w:hAnsi="Calibri" w:cs="Calibri"/>
          <w:sz w:val="22"/>
          <w:szCs w:val="22"/>
        </w:rPr>
      </w:pPr>
    </w:p>
    <w:p w14:paraId="4207EEF7" w14:textId="77777777" w:rsidR="00C326E6" w:rsidRDefault="00A91C6F">
      <w:pPr>
        <w:rPr>
          <w:rFonts w:ascii="Calibri" w:eastAsia="Calibri" w:hAnsi="Calibri" w:cs="Calibri"/>
          <w:sz w:val="22"/>
          <w:szCs w:val="22"/>
        </w:rPr>
      </w:pPr>
      <w:r>
        <w:rPr>
          <w:rFonts w:ascii="Calibri" w:eastAsia="Calibri" w:hAnsi="Calibri" w:cs="Calibri"/>
          <w:sz w:val="22"/>
          <w:szCs w:val="22"/>
        </w:rPr>
        <w:t>Members Absent:</w:t>
      </w:r>
    </w:p>
    <w:p w14:paraId="45674050" w14:textId="77777777" w:rsidR="00C326E6" w:rsidRDefault="00C326E6">
      <w:pPr>
        <w:rPr>
          <w:rFonts w:ascii="Calibri" w:eastAsia="Calibri" w:hAnsi="Calibri" w:cs="Calibri"/>
          <w:sz w:val="22"/>
          <w:szCs w:val="22"/>
        </w:rPr>
      </w:pPr>
    </w:p>
    <w:tbl>
      <w:tblPr>
        <w:tblStyle w:val="a0"/>
        <w:tblW w:w="8915" w:type="dxa"/>
        <w:jc w:val="center"/>
        <w:tblBorders>
          <w:top w:val="nil"/>
          <w:left w:val="nil"/>
          <w:bottom w:val="nil"/>
          <w:right w:val="nil"/>
          <w:insideH w:val="nil"/>
          <w:insideV w:val="nil"/>
        </w:tblBorders>
        <w:tblLayout w:type="fixed"/>
        <w:tblLook w:val="0000" w:firstRow="0" w:lastRow="0" w:firstColumn="0" w:lastColumn="0" w:noHBand="0" w:noVBand="0"/>
      </w:tblPr>
      <w:tblGrid>
        <w:gridCol w:w="2580"/>
        <w:gridCol w:w="2820"/>
        <w:gridCol w:w="3515"/>
      </w:tblGrid>
      <w:tr w:rsidR="00C326E6" w14:paraId="20171110" w14:textId="77777777">
        <w:trPr>
          <w:jc w:val="center"/>
        </w:trPr>
        <w:tc>
          <w:tcPr>
            <w:tcW w:w="258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251B1AF3"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1BE5A69C"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54356957"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Institution</w:t>
            </w:r>
          </w:p>
        </w:tc>
      </w:tr>
      <w:tr w:rsidR="00C326E6" w14:paraId="0A7BCD25" w14:textId="77777777">
        <w:trPr>
          <w:jc w:val="center"/>
        </w:trPr>
        <w:tc>
          <w:tcPr>
            <w:tcW w:w="258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2FF66037" w14:textId="77777777" w:rsidR="00C326E6" w:rsidRDefault="00A91C6F">
            <w:pPr>
              <w:rPr>
                <w:rFonts w:ascii="Calibri" w:eastAsia="Calibri" w:hAnsi="Calibri" w:cs="Calibri"/>
                <w:sz w:val="22"/>
                <w:szCs w:val="22"/>
              </w:rPr>
            </w:pPr>
            <w:r>
              <w:rPr>
                <w:rFonts w:ascii="Calibri" w:eastAsia="Calibri" w:hAnsi="Calibri" w:cs="Calibri"/>
                <w:sz w:val="22"/>
                <w:szCs w:val="22"/>
              </w:rPr>
              <w:t>Melissa Hopkins, 2017-2019</w:t>
            </w:r>
          </w:p>
          <w:p w14:paraId="19D5E9D0" w14:textId="77777777" w:rsidR="00C326E6" w:rsidRDefault="00C326E6">
            <w:pPr>
              <w:widowControl w:val="0"/>
              <w:rPr>
                <w:rFonts w:ascii="Calibri" w:eastAsia="Calibri" w:hAnsi="Calibri" w:cs="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E777D25"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Library Director</w:t>
            </w:r>
          </w:p>
        </w:tc>
        <w:tc>
          <w:tcPr>
            <w:tcW w:w="351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0908D135"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Mineral Area College</w:t>
            </w:r>
          </w:p>
          <w:p w14:paraId="324E8CC9" w14:textId="77777777" w:rsidR="00C326E6" w:rsidRDefault="00C326E6">
            <w:pPr>
              <w:widowControl w:val="0"/>
              <w:rPr>
                <w:rFonts w:ascii="Calibri" w:eastAsia="Calibri" w:hAnsi="Calibri" w:cs="Calibri"/>
                <w:sz w:val="22"/>
                <w:szCs w:val="22"/>
              </w:rPr>
            </w:pPr>
          </w:p>
        </w:tc>
      </w:tr>
      <w:tr w:rsidR="00C326E6" w14:paraId="2FD041D3" w14:textId="77777777">
        <w:trPr>
          <w:jc w:val="center"/>
        </w:trPr>
        <w:tc>
          <w:tcPr>
            <w:tcW w:w="258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4A79BAEA" w14:textId="77777777" w:rsidR="00C326E6" w:rsidRDefault="00A91C6F">
            <w:pPr>
              <w:widowControl w:val="0"/>
              <w:rPr>
                <w:rFonts w:ascii="Calibri" w:eastAsia="Calibri" w:hAnsi="Calibri" w:cs="Calibri"/>
                <w:sz w:val="22"/>
                <w:szCs w:val="22"/>
              </w:rPr>
            </w:pPr>
            <w:r>
              <w:rPr>
                <w:rFonts w:ascii="Calibri" w:eastAsia="Calibri" w:hAnsi="Calibri" w:cs="Calibri"/>
                <w:sz w:val="22"/>
                <w:szCs w:val="22"/>
              </w:rPr>
              <w:t xml:space="preserve">Susan </w:t>
            </w:r>
            <w:proofErr w:type="spellStart"/>
            <w:r>
              <w:rPr>
                <w:rFonts w:ascii="Calibri" w:eastAsia="Calibri" w:hAnsi="Calibri" w:cs="Calibri"/>
                <w:sz w:val="22"/>
                <w:szCs w:val="22"/>
              </w:rPr>
              <w:t>Swogger</w:t>
            </w:r>
            <w:proofErr w:type="spellEnd"/>
            <w:r>
              <w:rPr>
                <w:rFonts w:ascii="Calibri" w:eastAsia="Calibri" w:hAnsi="Calibri" w:cs="Calibri"/>
                <w:sz w:val="22"/>
                <w:szCs w:val="22"/>
              </w:rPr>
              <w:t>, 2018-2020</w:t>
            </w:r>
          </w:p>
        </w:tc>
        <w:tc>
          <w:tcPr>
            <w:tcW w:w="282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B047EDF"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Distance Support Librarian</w:t>
            </w:r>
          </w:p>
          <w:p w14:paraId="3683FF03" w14:textId="77777777" w:rsidR="00C326E6" w:rsidRDefault="00C326E6">
            <w:pPr>
              <w:widowControl w:val="0"/>
              <w:rPr>
                <w:rFonts w:ascii="Calibri" w:eastAsia="Calibri" w:hAnsi="Calibri" w:cs="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00DAF34E" w14:textId="77777777" w:rsidR="00C326E6" w:rsidRDefault="00A91C6F">
            <w:pPr>
              <w:rPr>
                <w:rFonts w:ascii="Calibri" w:eastAsia="Calibri" w:hAnsi="Calibri" w:cs="Calibri"/>
                <w:sz w:val="22"/>
                <w:szCs w:val="22"/>
              </w:rPr>
            </w:pPr>
            <w:r>
              <w:rPr>
                <w:rFonts w:ascii="Calibri" w:eastAsia="Calibri" w:hAnsi="Calibri" w:cs="Calibri"/>
                <w:sz w:val="22"/>
                <w:szCs w:val="22"/>
                <w:highlight w:val="white"/>
              </w:rPr>
              <w:t>A.T. Still University</w:t>
            </w:r>
          </w:p>
          <w:p w14:paraId="6AB4A950" w14:textId="77777777" w:rsidR="00C326E6" w:rsidRDefault="00C326E6">
            <w:pPr>
              <w:widowControl w:val="0"/>
              <w:rPr>
                <w:rFonts w:ascii="Calibri" w:eastAsia="Calibri" w:hAnsi="Calibri" w:cs="Calibri"/>
                <w:sz w:val="22"/>
                <w:szCs w:val="22"/>
              </w:rPr>
            </w:pPr>
          </w:p>
        </w:tc>
      </w:tr>
    </w:tbl>
    <w:p w14:paraId="6379FFD6" w14:textId="77777777" w:rsidR="00C326E6" w:rsidRDefault="00C326E6">
      <w:pPr>
        <w:rPr>
          <w:rFonts w:ascii="Calibri" w:eastAsia="Calibri" w:hAnsi="Calibri" w:cs="Calibri"/>
          <w:sz w:val="22"/>
          <w:szCs w:val="22"/>
        </w:rPr>
      </w:pPr>
    </w:p>
    <w:p w14:paraId="5A5899D2" w14:textId="77777777" w:rsidR="00C326E6" w:rsidRDefault="00A91C6F">
      <w:pPr>
        <w:rPr>
          <w:rFonts w:ascii="Calibri" w:eastAsia="Calibri" w:hAnsi="Calibri" w:cs="Calibri"/>
          <w:sz w:val="22"/>
          <w:szCs w:val="22"/>
        </w:rPr>
      </w:pPr>
      <w:r>
        <w:rPr>
          <w:rFonts w:ascii="Calibri" w:eastAsia="Calibri" w:hAnsi="Calibri" w:cs="Calibri"/>
          <w:sz w:val="22"/>
          <w:szCs w:val="22"/>
        </w:rPr>
        <w:t>Guests or Proxies Present:</w:t>
      </w:r>
    </w:p>
    <w:p w14:paraId="1411E868" w14:textId="77777777" w:rsidR="00C326E6" w:rsidRDefault="00C326E6">
      <w:pPr>
        <w:rPr>
          <w:rFonts w:ascii="Calibri" w:eastAsia="Calibri" w:hAnsi="Calibri" w:cs="Calibri"/>
          <w:sz w:val="22"/>
          <w:szCs w:val="22"/>
        </w:rPr>
      </w:pPr>
    </w:p>
    <w:tbl>
      <w:tblPr>
        <w:tblStyle w:val="a1"/>
        <w:tblW w:w="8830" w:type="dxa"/>
        <w:jc w:val="center"/>
        <w:tblBorders>
          <w:top w:val="nil"/>
          <w:left w:val="nil"/>
          <w:bottom w:val="nil"/>
          <w:right w:val="nil"/>
          <w:insideH w:val="nil"/>
          <w:insideV w:val="nil"/>
        </w:tblBorders>
        <w:tblLayout w:type="fixed"/>
        <w:tblLook w:val="0000" w:firstRow="0" w:lastRow="0" w:firstColumn="0" w:lastColumn="0" w:noHBand="0" w:noVBand="0"/>
      </w:tblPr>
      <w:tblGrid>
        <w:gridCol w:w="2580"/>
        <w:gridCol w:w="2820"/>
        <w:gridCol w:w="3430"/>
      </w:tblGrid>
      <w:tr w:rsidR="00C326E6" w14:paraId="343E94EA" w14:textId="77777777">
        <w:trPr>
          <w:jc w:val="center"/>
        </w:trPr>
        <w:tc>
          <w:tcPr>
            <w:tcW w:w="258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0E0D8C77"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8D26AED"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7B5CDAB0" w14:textId="77777777" w:rsidR="00C326E6" w:rsidRDefault="00A91C6F">
            <w:pPr>
              <w:widowControl w:val="0"/>
              <w:rPr>
                <w:rFonts w:ascii="Calibri" w:eastAsia="Calibri" w:hAnsi="Calibri" w:cs="Calibri"/>
                <w:sz w:val="22"/>
                <w:szCs w:val="22"/>
              </w:rPr>
            </w:pPr>
            <w:r>
              <w:rPr>
                <w:rFonts w:ascii="Calibri" w:eastAsia="Calibri" w:hAnsi="Calibri" w:cs="Calibri"/>
                <w:b/>
                <w:sz w:val="22"/>
                <w:szCs w:val="22"/>
              </w:rPr>
              <w:t>Institution</w:t>
            </w:r>
          </w:p>
        </w:tc>
      </w:tr>
      <w:tr w:rsidR="00C326E6" w14:paraId="1FF53ABE" w14:textId="77777777">
        <w:trPr>
          <w:jc w:val="center"/>
        </w:trPr>
        <w:tc>
          <w:tcPr>
            <w:tcW w:w="258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5FE39BF7" w14:textId="77777777" w:rsidR="00C326E6" w:rsidRDefault="00C326E6">
            <w:pPr>
              <w:widowControl w:val="0"/>
              <w:rPr>
                <w:rFonts w:ascii="Calibri" w:eastAsia="Calibri" w:hAnsi="Calibri" w:cs="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39E32D18" w14:textId="77777777" w:rsidR="00C326E6" w:rsidRDefault="00C326E6">
            <w:pPr>
              <w:widowControl w:val="0"/>
              <w:rPr>
                <w:rFonts w:ascii="Calibri" w:eastAsia="Calibri" w:hAnsi="Calibri" w:cs="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0" w:type="dxa"/>
              <w:left w:w="0" w:type="dxa"/>
              <w:bottom w:w="0" w:type="dxa"/>
              <w:right w:w="0" w:type="dxa"/>
            </w:tcMar>
          </w:tcPr>
          <w:p w14:paraId="5B45CDCE" w14:textId="77777777" w:rsidR="00C326E6" w:rsidRDefault="00C326E6">
            <w:pPr>
              <w:widowControl w:val="0"/>
              <w:rPr>
                <w:rFonts w:ascii="Calibri" w:eastAsia="Calibri" w:hAnsi="Calibri" w:cs="Calibri"/>
                <w:sz w:val="22"/>
                <w:szCs w:val="22"/>
              </w:rPr>
            </w:pPr>
          </w:p>
        </w:tc>
      </w:tr>
    </w:tbl>
    <w:p w14:paraId="1DDB5BE0" w14:textId="77777777" w:rsidR="00C326E6" w:rsidRDefault="00C326E6">
      <w:pPr>
        <w:rPr>
          <w:rFonts w:ascii="Calibri" w:eastAsia="Calibri" w:hAnsi="Calibri" w:cs="Calibri"/>
          <w:sz w:val="22"/>
          <w:szCs w:val="22"/>
        </w:rPr>
      </w:pPr>
    </w:p>
    <w:p w14:paraId="0360537B" w14:textId="77777777" w:rsidR="00C326E6" w:rsidRDefault="00A91C6F">
      <w:pPr>
        <w:pBdr>
          <w:top w:val="nil"/>
          <w:left w:val="nil"/>
          <w:bottom w:val="nil"/>
          <w:right w:val="nil"/>
          <w:between w:val="nil"/>
        </w:pBdr>
        <w:spacing w:line="276" w:lineRule="auto"/>
        <w:rPr>
          <w:rFonts w:ascii="Calibri" w:eastAsia="Calibri" w:hAnsi="Calibri" w:cs="Calibri"/>
          <w:sz w:val="22"/>
          <w:szCs w:val="22"/>
        </w:rPr>
      </w:pPr>
      <w:r>
        <w:br w:type="page"/>
      </w:r>
      <w:r>
        <w:rPr>
          <w:rFonts w:ascii="Calibri" w:eastAsia="Calibri" w:hAnsi="Calibri" w:cs="Calibri"/>
          <w:sz w:val="22"/>
          <w:szCs w:val="22"/>
          <w:u w:val="single"/>
        </w:rPr>
        <w:lastRenderedPageBreak/>
        <w:t>Name</w:t>
      </w:r>
      <w:r>
        <w:rPr>
          <w:rFonts w:ascii="Calibri" w:eastAsia="Calibri" w:hAnsi="Calibri" w:cs="Calibri"/>
          <w:sz w:val="22"/>
          <w:szCs w:val="22"/>
        </w:rPr>
        <w:t xml:space="preserve">:  </w:t>
      </w:r>
      <w:r>
        <w:rPr>
          <w:rFonts w:ascii="Calibri" w:eastAsia="Calibri" w:hAnsi="Calibri" w:cs="Calibri"/>
          <w:i/>
          <w:sz w:val="22"/>
          <w:szCs w:val="22"/>
        </w:rPr>
        <w:t>ILS Software &amp; Services Committee</w:t>
      </w:r>
    </w:p>
    <w:p w14:paraId="216F4484" w14:textId="77777777" w:rsidR="00C326E6" w:rsidRDefault="00C326E6">
      <w:pPr>
        <w:pBdr>
          <w:top w:val="nil"/>
          <w:left w:val="nil"/>
          <w:bottom w:val="nil"/>
          <w:right w:val="nil"/>
          <w:between w:val="nil"/>
        </w:pBdr>
        <w:spacing w:line="276" w:lineRule="auto"/>
        <w:rPr>
          <w:rFonts w:ascii="Calibri" w:eastAsia="Calibri" w:hAnsi="Calibri" w:cs="Calibri"/>
          <w:sz w:val="22"/>
          <w:szCs w:val="22"/>
          <w:u w:val="single"/>
        </w:rPr>
      </w:pPr>
    </w:p>
    <w:p w14:paraId="44A44396" w14:textId="77777777" w:rsidR="00C326E6" w:rsidRDefault="00A91C6F">
      <w:pPr>
        <w:rPr>
          <w:sz w:val="20"/>
          <w:szCs w:val="20"/>
        </w:rPr>
      </w:pPr>
      <w:r>
        <w:rPr>
          <w:rFonts w:ascii="Calibri" w:eastAsia="Calibri" w:hAnsi="Calibri" w:cs="Calibri"/>
          <w:sz w:val="22"/>
          <w:szCs w:val="22"/>
          <w:u w:val="single"/>
        </w:rPr>
        <w:t>Charge</w:t>
      </w:r>
      <w:r>
        <w:rPr>
          <w:rFonts w:ascii="Calibri" w:eastAsia="Calibri" w:hAnsi="Calibri" w:cs="Calibri"/>
          <w:sz w:val="22"/>
          <w:szCs w:val="22"/>
        </w:rPr>
        <w:t>:</w:t>
      </w:r>
      <w:r>
        <w:rPr>
          <w:rFonts w:ascii="Calibri" w:eastAsia="Calibri" w:hAnsi="Calibri" w:cs="Calibri"/>
        </w:rPr>
        <w:t xml:space="preserve"> </w:t>
      </w:r>
      <w:r>
        <w:rPr>
          <w:rFonts w:ascii="Calibri" w:eastAsia="Calibri" w:hAnsi="Calibri" w:cs="Calibri"/>
          <w:sz w:val="22"/>
          <w:szCs w:val="22"/>
          <w:highlight w:val="white"/>
        </w:rPr>
        <w:t>Working in conjunction with MOBIUS staff, this committee will be responsible for monitoring and researching current ILS library software trends and related product offerings.  This committee will engage the membership and make recommendations benefiting the MOBIUS membership regarding product enhancements &amp; service improvements.  This committee will be responsible for making formal recommendations to the MOBIUS Board for final consideration.</w:t>
      </w:r>
    </w:p>
    <w:p w14:paraId="6CC19DD7" w14:textId="77777777" w:rsidR="00C326E6" w:rsidRDefault="00C326E6">
      <w:pPr>
        <w:pBdr>
          <w:top w:val="nil"/>
          <w:left w:val="nil"/>
          <w:bottom w:val="nil"/>
          <w:right w:val="nil"/>
          <w:between w:val="nil"/>
        </w:pBdr>
        <w:ind w:hanging="720"/>
        <w:rPr>
          <w:rFonts w:ascii="Calibri" w:eastAsia="Calibri" w:hAnsi="Calibri" w:cs="Calibri"/>
          <w:sz w:val="22"/>
          <w:szCs w:val="22"/>
        </w:rPr>
      </w:pPr>
    </w:p>
    <w:p w14:paraId="5AD144D4" w14:textId="77777777" w:rsidR="00C326E6" w:rsidRDefault="00A91C6F">
      <w:pPr>
        <w:pBdr>
          <w:top w:val="nil"/>
          <w:left w:val="nil"/>
          <w:bottom w:val="nil"/>
          <w:right w:val="nil"/>
          <w:between w:val="nil"/>
        </w:pBdr>
        <w:ind w:hanging="720"/>
        <w:rPr>
          <w:rFonts w:ascii="Calibri" w:eastAsia="Calibri" w:hAnsi="Calibri" w:cs="Calibri"/>
          <w:sz w:val="22"/>
          <w:szCs w:val="22"/>
        </w:rPr>
      </w:pPr>
      <w:r>
        <w:rPr>
          <w:rFonts w:ascii="Calibri" w:eastAsia="Calibri" w:hAnsi="Calibri" w:cs="Calibri"/>
          <w:b/>
          <w:sz w:val="22"/>
          <w:szCs w:val="22"/>
          <w:u w:val="single"/>
        </w:rPr>
        <w:t>Website</w:t>
      </w:r>
      <w:r>
        <w:rPr>
          <w:rFonts w:ascii="Calibri" w:eastAsia="Calibri" w:hAnsi="Calibri" w:cs="Calibri"/>
          <w:sz w:val="22"/>
          <w:szCs w:val="22"/>
        </w:rPr>
        <w:t xml:space="preserve">:  </w:t>
      </w:r>
      <w:hyperlink r:id="rId7">
        <w:r>
          <w:rPr>
            <w:rFonts w:ascii="Calibri" w:eastAsia="Calibri" w:hAnsi="Calibri" w:cs="Calibri"/>
            <w:sz w:val="22"/>
            <w:szCs w:val="22"/>
            <w:u w:val="single"/>
          </w:rPr>
          <w:t>http://www.mobiusconsortium.org/node/98</w:t>
        </w:r>
      </w:hyperlink>
    </w:p>
    <w:p w14:paraId="294A5F72" w14:textId="77777777" w:rsidR="00C326E6" w:rsidRDefault="00C326E6">
      <w:pPr>
        <w:pBdr>
          <w:top w:val="nil"/>
          <w:left w:val="nil"/>
          <w:bottom w:val="nil"/>
          <w:right w:val="nil"/>
          <w:between w:val="nil"/>
        </w:pBdr>
        <w:ind w:hanging="720"/>
        <w:rPr>
          <w:rFonts w:ascii="Calibri" w:eastAsia="Calibri" w:hAnsi="Calibri" w:cs="Calibri"/>
          <w:sz w:val="22"/>
          <w:szCs w:val="22"/>
        </w:rPr>
      </w:pPr>
    </w:p>
    <w:p w14:paraId="253C5781" w14:textId="77777777" w:rsidR="00C326E6" w:rsidRDefault="00A91C6F">
      <w:pPr>
        <w:pBdr>
          <w:top w:val="nil"/>
          <w:left w:val="nil"/>
          <w:bottom w:val="nil"/>
          <w:right w:val="nil"/>
          <w:between w:val="nil"/>
        </w:pBdr>
        <w:ind w:hanging="720"/>
        <w:rPr>
          <w:rFonts w:ascii="Calibri" w:eastAsia="Calibri" w:hAnsi="Calibri" w:cs="Calibri"/>
          <w:sz w:val="22"/>
          <w:szCs w:val="22"/>
        </w:rPr>
      </w:pPr>
      <w:r>
        <w:rPr>
          <w:rFonts w:ascii="Calibri" w:eastAsia="Calibri" w:hAnsi="Calibri" w:cs="Calibri"/>
          <w:b/>
          <w:sz w:val="22"/>
          <w:szCs w:val="22"/>
          <w:u w:val="single"/>
        </w:rPr>
        <w:t>E-mail lists</w:t>
      </w:r>
      <w:r>
        <w:rPr>
          <w:rFonts w:ascii="Calibri" w:eastAsia="Calibri" w:hAnsi="Calibri" w:cs="Calibri"/>
          <w:sz w:val="22"/>
          <w:szCs w:val="22"/>
        </w:rPr>
        <w:t>:</w:t>
      </w:r>
    </w:p>
    <w:p w14:paraId="16F5C775" w14:textId="77777777" w:rsidR="00C326E6" w:rsidRDefault="00A91C6F">
      <w:pPr>
        <w:pBdr>
          <w:top w:val="nil"/>
          <w:left w:val="nil"/>
          <w:bottom w:val="nil"/>
          <w:right w:val="nil"/>
          <w:between w:val="nil"/>
        </w:pBdr>
        <w:ind w:left="720" w:hanging="720"/>
        <w:rPr>
          <w:rFonts w:ascii="Calibri" w:eastAsia="Calibri" w:hAnsi="Calibri" w:cs="Calibri"/>
          <w:sz w:val="22"/>
          <w:szCs w:val="22"/>
        </w:rPr>
      </w:pPr>
      <w:r>
        <w:rPr>
          <w:rFonts w:ascii="Calibri" w:eastAsia="Calibri" w:hAnsi="Calibri" w:cs="Calibri"/>
          <w:sz w:val="22"/>
          <w:szCs w:val="22"/>
        </w:rPr>
        <w:t xml:space="preserve">For the committee: </w:t>
      </w:r>
      <w:hyperlink r:id="rId8">
        <w:r>
          <w:rPr>
            <w:rFonts w:ascii="Calibri" w:eastAsia="Calibri" w:hAnsi="Calibri" w:cs="Calibri"/>
            <w:sz w:val="22"/>
            <w:szCs w:val="22"/>
            <w:u w:val="single"/>
          </w:rPr>
          <w:t>comm-ils-software-services@lists.mobiusconsortium.org</w:t>
        </w:r>
      </w:hyperlink>
      <w:r>
        <w:rPr>
          <w:rFonts w:ascii="Calibri" w:eastAsia="Calibri" w:hAnsi="Calibri" w:cs="Calibri"/>
          <w:sz w:val="22"/>
          <w:szCs w:val="22"/>
        </w:rPr>
        <w:t xml:space="preserve"> </w:t>
      </w:r>
    </w:p>
    <w:p w14:paraId="6DF193F1" w14:textId="77777777" w:rsidR="00C326E6" w:rsidRDefault="00A91C6F">
      <w:pPr>
        <w:pBdr>
          <w:top w:val="nil"/>
          <w:left w:val="nil"/>
          <w:bottom w:val="nil"/>
          <w:right w:val="nil"/>
          <w:between w:val="nil"/>
        </w:pBdr>
        <w:ind w:left="720" w:hanging="720"/>
        <w:rPr>
          <w:rFonts w:ascii="Calibri" w:eastAsia="Calibri" w:hAnsi="Calibri" w:cs="Calibri"/>
          <w:sz w:val="22"/>
          <w:szCs w:val="22"/>
        </w:rPr>
      </w:pPr>
      <w:r>
        <w:rPr>
          <w:rFonts w:ascii="Calibri" w:eastAsia="Calibri" w:hAnsi="Calibri" w:cs="Calibri"/>
          <w:sz w:val="22"/>
          <w:szCs w:val="22"/>
        </w:rPr>
        <w:t xml:space="preserve">Interested members of MOBIUS: </w:t>
      </w:r>
      <w:hyperlink r:id="rId9">
        <w:r>
          <w:rPr>
            <w:rFonts w:ascii="Calibri" w:eastAsia="Calibri" w:hAnsi="Calibri" w:cs="Calibri"/>
            <w:sz w:val="22"/>
            <w:szCs w:val="22"/>
            <w:u w:val="single"/>
          </w:rPr>
          <w:t>ils-software-services@lists.mobiusconsortium.org</w:t>
        </w:r>
      </w:hyperlink>
      <w:r>
        <w:rPr>
          <w:rFonts w:ascii="Calibri" w:eastAsia="Calibri" w:hAnsi="Calibri" w:cs="Calibri"/>
          <w:sz w:val="22"/>
          <w:szCs w:val="22"/>
        </w:rPr>
        <w:t xml:space="preserve"> </w:t>
      </w:r>
    </w:p>
    <w:p w14:paraId="67C5667B" w14:textId="77777777" w:rsidR="00C326E6" w:rsidRDefault="00C326E6">
      <w:pPr>
        <w:pBdr>
          <w:top w:val="nil"/>
          <w:left w:val="nil"/>
          <w:bottom w:val="nil"/>
          <w:right w:val="nil"/>
          <w:between w:val="nil"/>
        </w:pBdr>
        <w:ind w:left="720" w:hanging="720"/>
        <w:rPr>
          <w:rFonts w:ascii="Calibri" w:eastAsia="Calibri" w:hAnsi="Calibri" w:cs="Calibri"/>
          <w:sz w:val="22"/>
          <w:szCs w:val="22"/>
        </w:rPr>
      </w:pPr>
    </w:p>
    <w:p w14:paraId="1AF9661C" w14:textId="77777777" w:rsidR="00C326E6" w:rsidRDefault="00A91C6F">
      <w:pPr>
        <w:numPr>
          <w:ilvl w:val="0"/>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Call to order and introductions at 11:10 am.</w:t>
      </w:r>
    </w:p>
    <w:p w14:paraId="6CCF0973"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Comments from Steve regarding housekeeping items (web site, emails, and so on); welcome &amp; introductions.</w:t>
      </w:r>
    </w:p>
    <w:p w14:paraId="5DAA7357"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Joanna made the call to order and it was unanimously approved.</w:t>
      </w:r>
    </w:p>
    <w:p w14:paraId="6F17C677"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Joanna made a motion to accept the Agenda and it was unanimously approved.</w:t>
      </w:r>
    </w:p>
    <w:p w14:paraId="7E25B8B7" w14:textId="77777777" w:rsidR="00C326E6" w:rsidRDefault="00C326E6">
      <w:pPr>
        <w:rPr>
          <w:rFonts w:ascii="Calibri" w:eastAsia="Calibri" w:hAnsi="Calibri" w:cs="Calibri"/>
          <w:sz w:val="22"/>
          <w:szCs w:val="22"/>
        </w:rPr>
      </w:pPr>
    </w:p>
    <w:p w14:paraId="082C3D7E" w14:textId="77777777" w:rsidR="00C326E6" w:rsidRDefault="00A91C6F">
      <w:pPr>
        <w:numPr>
          <w:ilvl w:val="0"/>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Adoption of the agenda</w:t>
      </w:r>
    </w:p>
    <w:p w14:paraId="243FCBBD"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Review charge.</w:t>
      </w:r>
      <w:r>
        <w:rPr>
          <w:rFonts w:ascii="Calibri" w:eastAsia="Calibri" w:hAnsi="Calibri" w:cs="Calibri"/>
          <w:sz w:val="22"/>
          <w:szCs w:val="22"/>
        </w:rPr>
        <w:tab/>
      </w:r>
    </w:p>
    <w:p w14:paraId="3E77D7A5"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Joanna reminded everyone that the charge of the group is not just the “ILS” itself but software and services that impact the system (but not items that would take away from other standing committees.</w:t>
      </w:r>
    </w:p>
    <w:p w14:paraId="1698A172"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Discussion of any ILS related concerns.</w:t>
      </w:r>
    </w:p>
    <w:p w14:paraId="78765758"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Joanna asked if anyone had any ILS concerns.</w:t>
      </w:r>
    </w:p>
    <w:p w14:paraId="6F01CF5D" w14:textId="5D282F6C" w:rsidR="00C326E6" w:rsidRDefault="009A3B6D">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Brooks</w:t>
      </w:r>
      <w:r w:rsidR="00A91C6F">
        <w:rPr>
          <w:rFonts w:ascii="Calibri" w:eastAsia="Calibri" w:hAnsi="Calibri" w:cs="Calibri"/>
          <w:sz w:val="22"/>
          <w:szCs w:val="22"/>
        </w:rPr>
        <w:t xml:space="preserve"> asked about integrating external API’s with </w:t>
      </w:r>
      <w:bookmarkStart w:id="0" w:name="_GoBack"/>
      <w:r w:rsidR="00A91C6F">
        <w:rPr>
          <w:rFonts w:ascii="Calibri" w:eastAsia="Calibri" w:hAnsi="Calibri" w:cs="Calibri"/>
          <w:sz w:val="22"/>
          <w:szCs w:val="22"/>
        </w:rPr>
        <w:t>INN-R</w:t>
      </w:r>
      <w:bookmarkEnd w:id="0"/>
      <w:r w:rsidR="00A91C6F">
        <w:rPr>
          <w:rFonts w:ascii="Calibri" w:eastAsia="Calibri" w:hAnsi="Calibri" w:cs="Calibri"/>
          <w:sz w:val="22"/>
          <w:szCs w:val="22"/>
        </w:rPr>
        <w:t>each.</w:t>
      </w:r>
    </w:p>
    <w:p w14:paraId="337D217D" w14:textId="77777777" w:rsidR="00C326E6" w:rsidRDefault="00A91C6F">
      <w:pPr>
        <w:numPr>
          <w:ilvl w:val="4"/>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 xml:space="preserve">Donna and Steve commented on that </w:t>
      </w:r>
      <w:proofErr w:type="spellStart"/>
      <w:r>
        <w:rPr>
          <w:rFonts w:ascii="Calibri" w:eastAsia="Calibri" w:hAnsi="Calibri" w:cs="Calibri"/>
          <w:sz w:val="22"/>
          <w:szCs w:val="22"/>
        </w:rPr>
        <w:t>Innovative’s</w:t>
      </w:r>
      <w:proofErr w:type="spellEnd"/>
      <w:r>
        <w:rPr>
          <w:rFonts w:ascii="Calibri" w:eastAsia="Calibri" w:hAnsi="Calibri" w:cs="Calibri"/>
          <w:sz w:val="22"/>
          <w:szCs w:val="22"/>
        </w:rPr>
        <w:t xml:space="preserve"> philosophy on this has changed (other vendors can choose to sign an NDA and do the development work on their end to make this work).  The group in Maine that is using Bywater has made the most progress on this, but ultimately, it is thought that it will take up to two years to get a fully functional, feature rich API to integrate.  </w:t>
      </w:r>
    </w:p>
    <w:p w14:paraId="627A983E" w14:textId="77777777" w:rsidR="00C326E6" w:rsidRDefault="00A91C6F">
      <w:pPr>
        <w:numPr>
          <w:ilvl w:val="4"/>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 xml:space="preserve">The current MOBIUS policy is such that you are required to be on an </w:t>
      </w:r>
      <w:proofErr w:type="spellStart"/>
      <w:r>
        <w:rPr>
          <w:rFonts w:ascii="Calibri" w:eastAsia="Calibri" w:hAnsi="Calibri" w:cs="Calibri"/>
          <w:sz w:val="22"/>
          <w:szCs w:val="22"/>
        </w:rPr>
        <w:t>Innvoative</w:t>
      </w:r>
      <w:proofErr w:type="spellEnd"/>
      <w:r>
        <w:rPr>
          <w:rFonts w:ascii="Calibri" w:eastAsia="Calibri" w:hAnsi="Calibri" w:cs="Calibri"/>
          <w:sz w:val="22"/>
          <w:szCs w:val="22"/>
        </w:rPr>
        <w:t xml:space="preserve"> system to participate as a member of MOBIUS.  The current Board policy would need to change to allow a non-Innovative system to “integrate” with us.  To change this would be a fundamental shift in how MOBIUS operates.</w:t>
      </w:r>
    </w:p>
    <w:p w14:paraId="142F6894" w14:textId="77777777" w:rsidR="00C326E6" w:rsidRDefault="00A91C6F">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Joshua asked for an update on Linked Data.  Did something happen and what’s the status?</w:t>
      </w:r>
    </w:p>
    <w:p w14:paraId="79CBB860" w14:textId="77777777" w:rsidR="00C326E6" w:rsidRDefault="00A91C6F">
      <w:pPr>
        <w:numPr>
          <w:ilvl w:val="4"/>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 xml:space="preserve">Steve and Donna commented that the Linked Data project is on hold until Agency is completed and that MOBIUS is having weekly conversations with Innovative on the work needed with </w:t>
      </w:r>
      <w:r>
        <w:rPr>
          <w:rFonts w:ascii="Calibri" w:eastAsia="Calibri" w:hAnsi="Calibri" w:cs="Calibri"/>
          <w:sz w:val="22"/>
          <w:szCs w:val="22"/>
        </w:rPr>
        <w:lastRenderedPageBreak/>
        <w:t xml:space="preserve">Agency to make sure the OPAC display of the 856 fields in our </w:t>
      </w:r>
      <w:proofErr w:type="spellStart"/>
      <w:r>
        <w:rPr>
          <w:rFonts w:ascii="Calibri" w:eastAsia="Calibri" w:hAnsi="Calibri" w:cs="Calibri"/>
          <w:sz w:val="22"/>
          <w:szCs w:val="22"/>
        </w:rPr>
        <w:t>eMO</w:t>
      </w:r>
      <w:proofErr w:type="spellEnd"/>
      <w:r>
        <w:rPr>
          <w:rFonts w:ascii="Calibri" w:eastAsia="Calibri" w:hAnsi="Calibri" w:cs="Calibri"/>
          <w:sz w:val="22"/>
          <w:szCs w:val="22"/>
        </w:rPr>
        <w:t xml:space="preserve"> records are what we need them to be (that code is done) and now Innovative is doing QA work on how to deploy Agency in a large, multi-server environment such as ours.</w:t>
      </w:r>
    </w:p>
    <w:p w14:paraId="176D2713" w14:textId="77777777" w:rsidR="00C326E6" w:rsidRDefault="00A91C6F">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 xml:space="preserve">Brooks brought up concern with Encore.  There are many iterations of Encore (Duet, Contexts, and Suites) along with the new Discovery system that Innovative is currently working on which is based on the Linked Data model.  Duet is the integration with EBSCO; Contexts is running multiple Encores and multiple executables against a single server instance (for example, running multiple iterations of Encore against a cluster server); while Suites is running one executable but having different “views” or instances so it looks like </w:t>
      </w:r>
      <w:proofErr w:type="gramStart"/>
      <w:r>
        <w:rPr>
          <w:rFonts w:ascii="Calibri" w:eastAsia="Calibri" w:hAnsi="Calibri" w:cs="Calibri"/>
          <w:sz w:val="22"/>
          <w:szCs w:val="22"/>
        </w:rPr>
        <w:t>Contexts</w:t>
      </w:r>
      <w:proofErr w:type="gramEnd"/>
      <w:r>
        <w:rPr>
          <w:rFonts w:ascii="Calibri" w:eastAsia="Calibri" w:hAnsi="Calibri" w:cs="Calibri"/>
          <w:sz w:val="22"/>
          <w:szCs w:val="22"/>
        </w:rPr>
        <w:t xml:space="preserve"> but it is more efficient and easier to support.  If anyone wants “an Encore” we can make that </w:t>
      </w:r>
      <w:proofErr w:type="gramStart"/>
      <w:r>
        <w:rPr>
          <w:rFonts w:ascii="Calibri" w:eastAsia="Calibri" w:hAnsi="Calibri" w:cs="Calibri"/>
          <w:sz w:val="22"/>
          <w:szCs w:val="22"/>
        </w:rPr>
        <w:t>happen</w:t>
      </w:r>
      <w:proofErr w:type="gramEnd"/>
      <w:r>
        <w:rPr>
          <w:rFonts w:ascii="Calibri" w:eastAsia="Calibri" w:hAnsi="Calibri" w:cs="Calibri"/>
          <w:sz w:val="22"/>
          <w:szCs w:val="22"/>
        </w:rPr>
        <w:t xml:space="preserve"> but which Encore they’ll get is something we’ll need to have a conversation about.</w:t>
      </w:r>
    </w:p>
    <w:p w14:paraId="5180C277" w14:textId="77777777" w:rsidR="00C326E6" w:rsidRDefault="00A91C6F">
      <w:pPr>
        <w:numPr>
          <w:ilvl w:val="4"/>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The Strategic Partnership initiative is a series of recorded webinars (about four to date) about the new product(s) focus at Innovative.  Donna is going to see about getting MSU involved here so they can be part of the conversation.</w:t>
      </w:r>
    </w:p>
    <w:p w14:paraId="53B142C5" w14:textId="77777777" w:rsidR="00C326E6" w:rsidRDefault="00A91C6F">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 xml:space="preserve">Brooks and Joshua brought up questions about SSO authentication and the fact that this is old technology and what might be changing here.  </w:t>
      </w:r>
    </w:p>
    <w:p w14:paraId="525B5CDA" w14:textId="77777777" w:rsidR="00C326E6" w:rsidRDefault="00A91C6F">
      <w:pPr>
        <w:numPr>
          <w:ilvl w:val="4"/>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 xml:space="preserve">Donna and Steve will also see about sharing info on getting access to </w:t>
      </w:r>
      <w:proofErr w:type="spellStart"/>
      <w:r>
        <w:rPr>
          <w:rFonts w:ascii="Calibri" w:eastAsia="Calibri" w:hAnsi="Calibri" w:cs="Calibri"/>
          <w:sz w:val="22"/>
          <w:szCs w:val="22"/>
        </w:rPr>
        <w:t>Innovative’s</w:t>
      </w:r>
      <w:proofErr w:type="spellEnd"/>
      <w:r>
        <w:rPr>
          <w:rFonts w:ascii="Calibri" w:eastAsia="Calibri" w:hAnsi="Calibri" w:cs="Calibri"/>
          <w:sz w:val="22"/>
          <w:szCs w:val="22"/>
        </w:rPr>
        <w:t xml:space="preserve"> Idea Lab; this is the new way to provide feedback and software development ideas with Innovative.  This would be the best way to get involved and see what the </w:t>
      </w:r>
      <w:proofErr w:type="spellStart"/>
      <w:r>
        <w:rPr>
          <w:rFonts w:ascii="Calibri" w:eastAsia="Calibri" w:hAnsi="Calibri" w:cs="Calibri"/>
          <w:sz w:val="22"/>
          <w:szCs w:val="22"/>
        </w:rPr>
        <w:t>latests</w:t>
      </w:r>
      <w:proofErr w:type="spellEnd"/>
      <w:r>
        <w:rPr>
          <w:rFonts w:ascii="Calibri" w:eastAsia="Calibri" w:hAnsi="Calibri" w:cs="Calibri"/>
          <w:sz w:val="22"/>
          <w:szCs w:val="22"/>
        </w:rPr>
        <w:t xml:space="preserve"> is on </w:t>
      </w:r>
      <w:proofErr w:type="gramStart"/>
      <w:r>
        <w:rPr>
          <w:rFonts w:ascii="Calibri" w:eastAsia="Calibri" w:hAnsi="Calibri" w:cs="Calibri"/>
          <w:sz w:val="22"/>
          <w:szCs w:val="22"/>
        </w:rPr>
        <w:t>these kind of issues</w:t>
      </w:r>
      <w:proofErr w:type="gramEnd"/>
      <w:r>
        <w:rPr>
          <w:rFonts w:ascii="Calibri" w:eastAsia="Calibri" w:hAnsi="Calibri" w:cs="Calibri"/>
          <w:sz w:val="22"/>
          <w:szCs w:val="22"/>
        </w:rPr>
        <w:t xml:space="preserve">.  Info can be found </w:t>
      </w:r>
      <w:hyperlink r:id="rId10">
        <w:r>
          <w:rPr>
            <w:rFonts w:ascii="Calibri" w:eastAsia="Calibri" w:hAnsi="Calibri" w:cs="Calibri"/>
            <w:sz w:val="22"/>
            <w:szCs w:val="22"/>
            <w:u w:val="single"/>
          </w:rPr>
          <w:t>http://innovativeusers.org/system-enhancements/idea-lab-faq.html</w:t>
        </w:r>
      </w:hyperlink>
      <w:r>
        <w:rPr>
          <w:rFonts w:ascii="Calibri" w:eastAsia="Calibri" w:hAnsi="Calibri" w:cs="Calibri"/>
          <w:sz w:val="22"/>
          <w:szCs w:val="22"/>
        </w:rPr>
        <w:t xml:space="preserve">.  </w:t>
      </w:r>
    </w:p>
    <w:p w14:paraId="1605F682"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Discussion of any ILS software trends and/or product offerings.</w:t>
      </w:r>
    </w:p>
    <w:p w14:paraId="7DCE8E7F"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Multiple people inquired about training; and how it pertains to the product offerings in our “latest” Innovative contract.</w:t>
      </w:r>
    </w:p>
    <w:p w14:paraId="783DA3F5" w14:textId="77777777" w:rsidR="00C326E6" w:rsidRDefault="00A91C6F">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ERM is a separate issue (a new module so new training materials are needed to install and train the product; MOBIUS personnel are currently working on this project).</w:t>
      </w:r>
    </w:p>
    <w:p w14:paraId="6FC7D7BA" w14:textId="77777777" w:rsidR="00C326E6" w:rsidRDefault="00A91C6F">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 xml:space="preserve">Other products (Proxy Server; Open URL Link Resolver, Decision Center;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can be installed when ready.  Initially this was done as needed under deadline as contracts expired or at certain points in the calendar year.  </w:t>
      </w:r>
    </w:p>
    <w:p w14:paraId="60ABDFCC"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Discussion of any MOBIUS software training needs and/or issues.</w:t>
      </w:r>
    </w:p>
    <w:p w14:paraId="3CB57E3C"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MOBIUS can train as needed; one-on-</w:t>
      </w:r>
      <w:proofErr w:type="spellStart"/>
      <w:r>
        <w:rPr>
          <w:rFonts w:ascii="Calibri" w:eastAsia="Calibri" w:hAnsi="Calibri" w:cs="Calibri"/>
          <w:sz w:val="22"/>
          <w:szCs w:val="22"/>
        </w:rPr>
        <w:t>oe</w:t>
      </w:r>
      <w:proofErr w:type="spellEnd"/>
      <w:r>
        <w:rPr>
          <w:rFonts w:ascii="Calibri" w:eastAsia="Calibri" w:hAnsi="Calibri" w:cs="Calibri"/>
          <w:sz w:val="22"/>
          <w:szCs w:val="22"/>
        </w:rPr>
        <w:t xml:space="preserve"> or cluster-wide, etc.  MOBIUS can train however, whenever, in whatever format that works the best.</w:t>
      </w:r>
    </w:p>
    <w:p w14:paraId="19B89792"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MOBIUS needs to promote this more.</w:t>
      </w:r>
    </w:p>
    <w:p w14:paraId="599B725C"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Potential survey for future review of training needs, methodologies and content.</w:t>
      </w:r>
    </w:p>
    <w:p w14:paraId="3B7F27B6"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Software training.</w:t>
      </w:r>
    </w:p>
    <w:p w14:paraId="1823475D"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Quick hits.</w:t>
      </w:r>
    </w:p>
    <w:p w14:paraId="1C7570E3"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Survey.</w:t>
      </w:r>
    </w:p>
    <w:p w14:paraId="60786D7C"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lastRenderedPageBreak/>
        <w:t>Other ideas.</w:t>
      </w:r>
    </w:p>
    <w:p w14:paraId="070D10A8" w14:textId="77777777" w:rsidR="00C326E6" w:rsidRDefault="00A91C6F">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Discussion centered around getting the word out more on things that are going on; regular announcements.</w:t>
      </w:r>
    </w:p>
    <w:p w14:paraId="1B44B202" w14:textId="77777777" w:rsidR="00C326E6" w:rsidRDefault="00A91C6F">
      <w:pPr>
        <w:numPr>
          <w:ilvl w:val="3"/>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MOBIUS isn’t going to do a newsletter or a blog but there should be more info going out.</w:t>
      </w:r>
    </w:p>
    <w:p w14:paraId="356DBA50" w14:textId="77777777" w:rsidR="00C326E6" w:rsidRDefault="00A91C6F">
      <w:pPr>
        <w:numPr>
          <w:ilvl w:val="0"/>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Adjourn Meeting</w:t>
      </w:r>
    </w:p>
    <w:p w14:paraId="4D9162C2"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Discussion about next meeting – poll for early November before the holidays.</w:t>
      </w:r>
    </w:p>
    <w:p w14:paraId="5D868231" w14:textId="77777777" w:rsidR="00C326E6" w:rsidRDefault="00A91C6F">
      <w:pPr>
        <w:numPr>
          <w:ilvl w:val="1"/>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Motion made to adjourn at 12:07 pm.</w:t>
      </w:r>
    </w:p>
    <w:p w14:paraId="0C3D8A37" w14:textId="77777777" w:rsidR="00C326E6" w:rsidRDefault="00A91C6F">
      <w:pPr>
        <w:numPr>
          <w:ilvl w:val="2"/>
          <w:numId w:val="1"/>
        </w:numPr>
        <w:pBdr>
          <w:top w:val="nil"/>
          <w:left w:val="nil"/>
          <w:bottom w:val="nil"/>
          <w:right w:val="nil"/>
          <w:between w:val="nil"/>
        </w:pBdr>
        <w:contextualSpacing/>
        <w:rPr>
          <w:rFonts w:ascii="Calibri" w:eastAsia="Calibri" w:hAnsi="Calibri" w:cs="Calibri"/>
          <w:sz w:val="22"/>
          <w:szCs w:val="22"/>
        </w:rPr>
      </w:pPr>
      <w:r>
        <w:rPr>
          <w:rFonts w:ascii="Calibri" w:eastAsia="Calibri" w:hAnsi="Calibri" w:cs="Calibri"/>
          <w:sz w:val="22"/>
          <w:szCs w:val="22"/>
        </w:rPr>
        <w:t>Motion agreed to by Brooks; seconded by Joshua.</w:t>
      </w:r>
    </w:p>
    <w:p w14:paraId="2FEC0F7C" w14:textId="77777777" w:rsidR="00C326E6" w:rsidRDefault="00C326E6">
      <w:pPr>
        <w:rPr>
          <w:rFonts w:ascii="Calibri" w:eastAsia="Calibri" w:hAnsi="Calibri" w:cs="Calibri"/>
          <w:sz w:val="22"/>
          <w:szCs w:val="22"/>
        </w:rPr>
      </w:pPr>
    </w:p>
    <w:p w14:paraId="0E1AE809" w14:textId="77777777" w:rsidR="00C326E6" w:rsidRDefault="00C326E6">
      <w:pPr>
        <w:rPr>
          <w:rFonts w:ascii="Calibri" w:eastAsia="Calibri" w:hAnsi="Calibri" w:cs="Calibri"/>
          <w:sz w:val="22"/>
          <w:szCs w:val="22"/>
        </w:rPr>
      </w:pPr>
    </w:p>
    <w:p w14:paraId="39444888" w14:textId="77777777" w:rsidR="00C326E6" w:rsidRDefault="00C326E6">
      <w:pPr>
        <w:rPr>
          <w:rFonts w:ascii="Calibri" w:eastAsia="Calibri" w:hAnsi="Calibri" w:cs="Calibri"/>
          <w:sz w:val="22"/>
          <w:szCs w:val="22"/>
        </w:rPr>
      </w:pPr>
    </w:p>
    <w:p w14:paraId="0B9F6A24" w14:textId="77777777" w:rsidR="00C326E6" w:rsidRDefault="00C326E6">
      <w:pPr>
        <w:rPr>
          <w:rFonts w:ascii="Calibri" w:eastAsia="Calibri" w:hAnsi="Calibri" w:cs="Calibri"/>
          <w:sz w:val="22"/>
          <w:szCs w:val="22"/>
        </w:rPr>
      </w:pPr>
    </w:p>
    <w:p w14:paraId="7DB7ADA8" w14:textId="77777777" w:rsidR="00C326E6" w:rsidRDefault="00C326E6">
      <w:pPr>
        <w:rPr>
          <w:sz w:val="22"/>
          <w:szCs w:val="22"/>
        </w:rPr>
      </w:pPr>
    </w:p>
    <w:sectPr w:rsidR="00C326E6">
      <w:headerReference w:type="default" r:id="rId11"/>
      <w:footerReference w:type="default" r:id="rId12"/>
      <w:pgSz w:w="12240" w:h="15840"/>
      <w:pgMar w:top="63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AABCF" w14:textId="77777777" w:rsidR="00185317" w:rsidRDefault="00185317">
      <w:r>
        <w:separator/>
      </w:r>
    </w:p>
  </w:endnote>
  <w:endnote w:type="continuationSeparator" w:id="0">
    <w:p w14:paraId="62C916D8" w14:textId="77777777" w:rsidR="00185317" w:rsidRDefault="0018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93FC" w14:textId="77777777" w:rsidR="00C326E6" w:rsidRDefault="00A91C6F">
    <w:pPr>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905AD">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C905AD">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1B15FCAC" w14:textId="77777777" w:rsidR="00C326E6" w:rsidRDefault="00C326E6">
    <w:pPr>
      <w:pBdr>
        <w:top w:val="nil"/>
        <w:left w:val="nil"/>
        <w:bottom w:val="nil"/>
        <w:right w:val="nil"/>
        <w:between w:val="nil"/>
      </w:pBdr>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03BC" w14:textId="77777777" w:rsidR="00185317" w:rsidRDefault="00185317">
      <w:r>
        <w:separator/>
      </w:r>
    </w:p>
  </w:footnote>
  <w:footnote w:type="continuationSeparator" w:id="0">
    <w:p w14:paraId="0101C0D2" w14:textId="77777777" w:rsidR="00185317" w:rsidRDefault="0018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762A" w14:textId="77777777" w:rsidR="00C326E6" w:rsidRDefault="00A91C6F">
    <w:pPr>
      <w:jc w:val="right"/>
      <w:rPr>
        <w:rFonts w:ascii="Calibri" w:eastAsia="Calibri" w:hAnsi="Calibri" w:cs="Calibri"/>
        <w:sz w:val="22"/>
        <w:szCs w:val="22"/>
      </w:rPr>
    </w:pPr>
    <w:r>
      <w:rPr>
        <w:rFonts w:ascii="Calibri" w:eastAsia="Calibri" w:hAnsi="Calibri" w:cs="Calibri"/>
        <w:b/>
        <w:sz w:val="22"/>
        <w:szCs w:val="22"/>
      </w:rPr>
      <w:t>Agenda of the ILS Software &amp; Services Committee</w:t>
    </w:r>
    <w:r>
      <w:rPr>
        <w:noProof/>
      </w:rPr>
      <w:drawing>
        <wp:anchor distT="0" distB="0" distL="114300" distR="114300" simplePos="0" relativeHeight="251658240" behindDoc="0" locked="0" layoutInCell="1" hidden="0" allowOverlap="1" wp14:anchorId="7EED64A5" wp14:editId="743B1183">
          <wp:simplePos x="0" y="0"/>
          <wp:positionH relativeFrom="margin">
            <wp:posOffset>-383539</wp:posOffset>
          </wp:positionH>
          <wp:positionV relativeFrom="paragraph">
            <wp:posOffset>-57784</wp:posOffset>
          </wp:positionV>
          <wp:extent cx="2466975" cy="8001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66975" cy="800100"/>
                  </a:xfrm>
                  <a:prstGeom prst="rect">
                    <a:avLst/>
                  </a:prstGeom>
                  <a:ln/>
                </pic:spPr>
              </pic:pic>
            </a:graphicData>
          </a:graphic>
        </wp:anchor>
      </w:drawing>
    </w:r>
  </w:p>
  <w:p w14:paraId="1F790772" w14:textId="77777777" w:rsidR="00C326E6" w:rsidRDefault="00A91C6F">
    <w:pPr>
      <w:jc w:val="right"/>
      <w:rPr>
        <w:rFonts w:ascii="Calibri" w:eastAsia="Calibri" w:hAnsi="Calibri" w:cs="Calibri"/>
        <w:sz w:val="22"/>
        <w:szCs w:val="22"/>
      </w:rPr>
    </w:pPr>
    <w:r>
      <w:rPr>
        <w:rFonts w:ascii="Calibri" w:eastAsia="Calibri" w:hAnsi="Calibri" w:cs="Calibri"/>
        <w:sz w:val="22"/>
        <w:szCs w:val="22"/>
      </w:rPr>
      <w:t>Online Meeting</w:t>
    </w:r>
  </w:p>
  <w:p w14:paraId="011F6042" w14:textId="77777777" w:rsidR="00C326E6" w:rsidRDefault="00A91C6F">
    <w:pPr>
      <w:jc w:val="right"/>
      <w:rPr>
        <w:rFonts w:ascii="Calibri" w:eastAsia="Calibri" w:hAnsi="Calibri" w:cs="Calibri"/>
        <w:sz w:val="22"/>
        <w:szCs w:val="22"/>
      </w:rPr>
    </w:pPr>
    <w:r>
      <w:rPr>
        <w:rFonts w:ascii="Calibri" w:eastAsia="Calibri" w:hAnsi="Calibri" w:cs="Calibri"/>
        <w:sz w:val="22"/>
        <w:szCs w:val="22"/>
      </w:rPr>
      <w:t>August 21, 2018</w:t>
    </w:r>
  </w:p>
  <w:p w14:paraId="2BBC6E2A" w14:textId="77777777" w:rsidR="00C326E6" w:rsidRDefault="00A91C6F">
    <w:pPr>
      <w:jc w:val="right"/>
      <w:rPr>
        <w:rFonts w:ascii="Calibri" w:eastAsia="Calibri" w:hAnsi="Calibri" w:cs="Calibri"/>
        <w:sz w:val="22"/>
        <w:szCs w:val="22"/>
      </w:rPr>
    </w:pPr>
    <w:r>
      <w:rPr>
        <w:rFonts w:ascii="Calibri" w:eastAsia="Calibri" w:hAnsi="Calibri" w:cs="Calibri"/>
        <w:sz w:val="22"/>
        <w:szCs w:val="22"/>
      </w:rPr>
      <w:t>11:00 am</w:t>
    </w:r>
  </w:p>
  <w:p w14:paraId="76DAFED9" w14:textId="77777777" w:rsidR="00C326E6" w:rsidRDefault="00C326E6">
    <w:pPr>
      <w:jc w:val="center"/>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55A51"/>
    <w:multiLevelType w:val="multilevel"/>
    <w:tmpl w:val="1C9851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326E6"/>
    <w:rsid w:val="00185317"/>
    <w:rsid w:val="009A3B6D"/>
    <w:rsid w:val="00A91C6F"/>
    <w:rsid w:val="00C326E6"/>
    <w:rsid w:val="00C9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9614"/>
  <w15:docId w15:val="{92517476-ED25-BD48-9CF5-8685A4B8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7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ils-software-services@lists.mobiusconsortiu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biusconsortium.org/node/9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novativeusers.org/system-enhancements/idea-lab-faq.html" TargetMode="External"/><Relationship Id="rId4" Type="http://schemas.openxmlformats.org/officeDocument/2006/relationships/webSettings" Target="webSettings.xml"/><Relationship Id="rId9" Type="http://schemas.openxmlformats.org/officeDocument/2006/relationships/hyperlink" Target="mailto:ils-software-services@lists.mobiusconsortiu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2018-08-29T18:56:00Z</dcterms:created>
  <dcterms:modified xsi:type="dcterms:W3CDTF">2018-08-29T19:33:00Z</dcterms:modified>
</cp:coreProperties>
</file>