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1F943" w14:textId="77777777" w:rsidR="004018C8" w:rsidRPr="00E02D34" w:rsidRDefault="004018C8">
      <w:pPr>
        <w:tabs>
          <w:tab w:val="center" w:pos="4680"/>
          <w:tab w:val="left" w:pos="5842"/>
        </w:tabs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bookmarkStart w:id="0" w:name="_GoBack"/>
      <w:bookmarkEnd w:id="0"/>
    </w:p>
    <w:p w14:paraId="4E444506" w14:textId="23A7C336" w:rsidR="004018C8" w:rsidRPr="00E02D34" w:rsidRDefault="00A07F64">
      <w:pPr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Submitted by: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Stephen Strohl, </w:t>
      </w:r>
      <w:r w:rsidR="008E4AD7" w:rsidRPr="00E02D34">
        <w:rPr>
          <w:rFonts w:asciiTheme="majorHAnsi" w:eastAsia="Calibri" w:hAnsiTheme="majorHAnsi" w:cstheme="majorHAnsi"/>
          <w:sz w:val="22"/>
          <w:szCs w:val="22"/>
        </w:rPr>
        <w:t xml:space="preserve">MOBIUS </w:t>
      </w:r>
      <w:r w:rsidRPr="00E02D34">
        <w:rPr>
          <w:rFonts w:asciiTheme="majorHAnsi" w:eastAsia="Calibri" w:hAnsiTheme="majorHAnsi" w:cstheme="majorHAnsi"/>
          <w:sz w:val="22"/>
          <w:szCs w:val="22"/>
        </w:rPr>
        <w:t>Organizer</w:t>
      </w:r>
    </w:p>
    <w:p w14:paraId="2C18CE2C" w14:textId="77777777" w:rsidR="004018C8" w:rsidRPr="00E02D34" w:rsidRDefault="004018C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sz w:val="22"/>
          <w:szCs w:val="22"/>
        </w:rPr>
      </w:pPr>
    </w:p>
    <w:p w14:paraId="428D1CC1" w14:textId="6D5A4E10" w:rsidR="008E4AD7" w:rsidRPr="00BF644E" w:rsidRDefault="00A07F64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Committee Members: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  </w:t>
      </w:r>
    </w:p>
    <w:p w14:paraId="16FA4AA5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Brooks Travis, 2018-2020, Committee Chair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Library Information Technology Coordinator, Missouri State University</w:t>
      </w:r>
    </w:p>
    <w:p w14:paraId="1B0E6167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Amanda Sprochi, 2019-2021, Vice Chair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Health Sciences Cataloger, University of Missouri - Columbia</w:t>
      </w:r>
    </w:p>
    <w:p w14:paraId="11BB6E82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Ellen Dickman, Board Representative 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​Director Learning Resources Center, Logan University</w:t>
      </w:r>
    </w:p>
    <w:p w14:paraId="5E8B2CA5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Renee Brumett, 2018-2020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Electronic Resources Librarian, Springfield-Greene County Library District</w:t>
      </w:r>
    </w:p>
    <w:p w14:paraId="1C3C915B" w14:textId="52AEC920" w:rsid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Melissa Hopkins, 2019- February 29, 2020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Library Director, Mineral Area College</w:t>
      </w:r>
    </w:p>
    <w:p w14:paraId="2283BFEF" w14:textId="3761927B" w:rsidR="00B33141" w:rsidRDefault="00B33141" w:rsidP="00B33141">
      <w:pPr>
        <w:spacing w:before="240"/>
        <w:ind w:left="720"/>
        <w:rPr>
          <w:rFonts w:asciiTheme="majorHAnsi" w:hAnsiTheme="majorHAnsi" w:cstheme="majorHAnsi"/>
          <w:b/>
          <w:bCs/>
          <w:color w:val="262626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262626"/>
          <w:sz w:val="22"/>
          <w:szCs w:val="22"/>
        </w:rPr>
        <w:t xml:space="preserve">Joshua Lambert, 2018-2020 – </w:t>
      </w:r>
      <w:r w:rsidR="00FA6B2B">
        <w:rPr>
          <w:rFonts w:asciiTheme="majorHAnsi" w:hAnsiTheme="majorHAnsi" w:cstheme="majorHAnsi"/>
          <w:b/>
          <w:bCs/>
          <w:color w:val="262626"/>
          <w:sz w:val="22"/>
          <w:szCs w:val="22"/>
        </w:rPr>
        <w:t>November</w:t>
      </w:r>
      <w:r>
        <w:rPr>
          <w:rFonts w:asciiTheme="majorHAnsi" w:hAnsiTheme="majorHAnsi" w:cstheme="majorHAnsi"/>
          <w:b/>
          <w:bCs/>
          <w:color w:val="262626"/>
          <w:sz w:val="22"/>
          <w:szCs w:val="22"/>
        </w:rPr>
        <w:t xml:space="preserve"> 7, 2019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</w:r>
      <w:r>
        <w:rPr>
          <w:rFonts w:asciiTheme="majorHAnsi" w:hAnsiTheme="majorHAnsi" w:cstheme="majorHAnsi"/>
          <w:color w:val="262626"/>
          <w:sz w:val="22"/>
          <w:szCs w:val="22"/>
        </w:rPr>
        <w:t>Head of Access Services, Missouri State University</w:t>
      </w:r>
    </w:p>
    <w:p w14:paraId="5AA11A9C" w14:textId="62D8B08E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Dylan Martin, 2019-2021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Institutional Repository/Technical Services Librarian, Lincoln University</w:t>
      </w:r>
    </w:p>
    <w:p w14:paraId="7186C89B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Susan Swogger, 2018- December 6, 2019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Distance Support Librarian, A.T. Still University</w:t>
      </w:r>
    </w:p>
    <w:p w14:paraId="5ACADEC3" w14:textId="77777777" w:rsidR="00BF644E" w:rsidRPr="00BF644E" w:rsidRDefault="00BF644E" w:rsidP="00BF644E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Steve Strohl, MOBIUS Organizer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Associate Director, Member Services, MOBIUS</w:t>
      </w:r>
    </w:p>
    <w:p w14:paraId="1756C5CE" w14:textId="3E6F32A5" w:rsidR="00B15612" w:rsidRPr="00B33141" w:rsidRDefault="00BF644E" w:rsidP="00B33141">
      <w:pPr>
        <w:spacing w:before="240" w:after="240" w:line="300" w:lineRule="atLeast"/>
        <w:ind w:left="720"/>
        <w:rPr>
          <w:rFonts w:asciiTheme="majorHAnsi" w:hAnsiTheme="majorHAnsi" w:cstheme="majorHAnsi"/>
          <w:color w:val="262626"/>
          <w:sz w:val="22"/>
          <w:szCs w:val="22"/>
        </w:rPr>
      </w:pPr>
      <w:r w:rsidRPr="00BF644E">
        <w:rPr>
          <w:rFonts w:asciiTheme="majorHAnsi" w:hAnsiTheme="majorHAnsi" w:cstheme="majorHAnsi"/>
          <w:b/>
          <w:bCs/>
          <w:color w:val="262626"/>
          <w:sz w:val="22"/>
          <w:szCs w:val="22"/>
        </w:rPr>
        <w:t>Donna Bacon, Ex-Officio</w:t>
      </w:r>
      <w:r w:rsidRPr="00BF644E">
        <w:rPr>
          <w:rFonts w:asciiTheme="majorHAnsi" w:hAnsiTheme="majorHAnsi" w:cstheme="majorHAnsi"/>
          <w:color w:val="262626"/>
          <w:sz w:val="22"/>
          <w:szCs w:val="22"/>
        </w:rPr>
        <w:br/>
        <w:t>Executive Director, MOBIUS</w:t>
      </w:r>
    </w:p>
    <w:p w14:paraId="67720EFE" w14:textId="2A764C38" w:rsidR="004018C8" w:rsidRPr="00E02D34" w:rsidRDefault="00A07F64" w:rsidP="008E4A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sz w:val="22"/>
          <w:szCs w:val="22"/>
        </w:rPr>
        <w:tab/>
        <w:t xml:space="preserve"> </w:t>
      </w:r>
    </w:p>
    <w:p w14:paraId="1DB604C3" w14:textId="568A7A72" w:rsidR="004018C8" w:rsidRDefault="00A07F64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This annual report covers tasks and activities undertaken during the period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of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July 1, 201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>9</w:t>
      </w:r>
      <w:r w:rsidR="004B45BB" w:rsidRPr="00E02D34">
        <w:rPr>
          <w:rFonts w:asciiTheme="majorHAnsi" w:eastAsia="Calibri" w:hAnsiTheme="majorHAnsi" w:cstheme="majorHAnsi"/>
          <w:b/>
          <w:sz w:val="22"/>
          <w:szCs w:val="22"/>
        </w:rPr>
        <w:t>,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 through May 31, </w:t>
      </w:r>
      <w:r w:rsidR="008E4AD7" w:rsidRPr="00E02D34">
        <w:rPr>
          <w:rFonts w:asciiTheme="majorHAnsi" w:eastAsia="Calibri" w:hAnsiTheme="majorHAnsi" w:cstheme="majorHAnsi"/>
          <w:b/>
          <w:sz w:val="22"/>
          <w:szCs w:val="22"/>
        </w:rPr>
        <w:t>2020</w:t>
      </w:r>
      <w:r w:rsidRPr="00E02D34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19885A5B" w14:textId="1EFF20F7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265C1FAD" w14:textId="77777777" w:rsidR="00B15612" w:rsidRDefault="00B15612" w:rsidP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34C4C78A" w14:textId="6DD3AEF2" w:rsidR="00B15612" w:rsidRPr="00E02D34" w:rsidRDefault="00B15612" w:rsidP="00B15612">
      <w:pPr>
        <w:rPr>
          <w:rFonts w:asciiTheme="majorHAnsi" w:eastAsia="Calibri" w:hAnsiTheme="majorHAnsi" w:cstheme="majorHAnsi"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>Date of last meeting:</w:t>
      </w:r>
      <w:r w:rsidRPr="00E02D34">
        <w:rPr>
          <w:rFonts w:asciiTheme="majorHAnsi" w:eastAsia="Calibri" w:hAnsiTheme="majorHAnsi" w:cstheme="majorHAnsi"/>
          <w:sz w:val="22"/>
          <w:szCs w:val="22"/>
        </w:rPr>
        <w:t xml:space="preserve"> April </w:t>
      </w:r>
      <w:r w:rsidR="00117C28">
        <w:rPr>
          <w:rFonts w:asciiTheme="majorHAnsi" w:eastAsia="Calibri" w:hAnsiTheme="majorHAnsi" w:cstheme="majorHAnsi"/>
          <w:sz w:val="22"/>
          <w:szCs w:val="22"/>
        </w:rPr>
        <w:t>7</w:t>
      </w:r>
      <w:r w:rsidRPr="00E02D34">
        <w:rPr>
          <w:rFonts w:asciiTheme="majorHAnsi" w:eastAsia="Calibri" w:hAnsiTheme="majorHAnsi" w:cstheme="majorHAnsi"/>
          <w:sz w:val="22"/>
          <w:szCs w:val="22"/>
        </w:rPr>
        <w:t>, 2020</w:t>
      </w:r>
      <w:r>
        <w:rPr>
          <w:rFonts w:asciiTheme="majorHAnsi" w:eastAsia="Calibri" w:hAnsiTheme="majorHAnsi" w:cstheme="majorHAnsi"/>
          <w:sz w:val="22"/>
          <w:szCs w:val="22"/>
        </w:rPr>
        <w:t>.</w:t>
      </w:r>
    </w:p>
    <w:p w14:paraId="3CA05748" w14:textId="7C27BE4A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BBC0FD3" w14:textId="7BDFD70A" w:rsidR="00B15612" w:rsidRPr="00B15612" w:rsidRDefault="00B15612">
      <w:pPr>
        <w:rPr>
          <w:rFonts w:asciiTheme="majorHAnsi" w:eastAsia="Calibri" w:hAnsiTheme="majorHAnsi" w:cstheme="majorHAnsi"/>
          <w:bCs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Date of next meeting:</w:t>
      </w:r>
      <w:r>
        <w:rPr>
          <w:rFonts w:asciiTheme="majorHAnsi" w:eastAsia="Calibri" w:hAnsiTheme="majorHAnsi" w:cstheme="majorHAnsi"/>
          <w:bCs/>
          <w:sz w:val="22"/>
          <w:szCs w:val="22"/>
        </w:rPr>
        <w:t xml:space="preserve"> To be determined.</w:t>
      </w:r>
    </w:p>
    <w:p w14:paraId="6AE16230" w14:textId="07773A97" w:rsidR="004018C8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040F78EB" w14:textId="77777777" w:rsidR="00BE2029" w:rsidRPr="00E02D34" w:rsidRDefault="00BE2029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7A0C8B4C" w14:textId="77777777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515B0C84" w14:textId="77777777" w:rsidR="00B15612" w:rsidRDefault="00B15612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549F84C8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4366EFC" w14:textId="7A5D9F8F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1FF3FBD8" w14:textId="77777777" w:rsidR="004018C8" w:rsidRPr="00E02D34" w:rsidRDefault="004018C8" w:rsidP="007E68F9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6E116296" w14:textId="77777777" w:rsidR="004018C8" w:rsidRPr="00E02D34" w:rsidRDefault="00500554">
      <w:p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pict w14:anchorId="407138BC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2E5DC0" w14:textId="77777777" w:rsidR="00370D27" w:rsidRDefault="00370D27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432BD8D7" w14:textId="70BCCDC1" w:rsidR="004018C8" w:rsidRPr="00E02D34" w:rsidRDefault="00A07F64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Recommendations to Board of Directors:</w:t>
      </w:r>
    </w:p>
    <w:p w14:paraId="042A763E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6C06DC99" w14:textId="7514DAC8" w:rsidR="004018C8" w:rsidRPr="00E02D34" w:rsidRDefault="00C82BAB">
      <w:pPr>
        <w:numPr>
          <w:ilvl w:val="0"/>
          <w:numId w:val="7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Fill the </w:t>
      </w:r>
      <w:r w:rsidR="003A2B14">
        <w:rPr>
          <w:rFonts w:asciiTheme="majorHAnsi" w:eastAsia="Calibri" w:hAnsiTheme="majorHAnsi" w:cstheme="majorHAnsi"/>
          <w:sz w:val="22"/>
          <w:szCs w:val="22"/>
          <w:highlight w:val="white"/>
        </w:rPr>
        <w:t>multiple vacancies created by both resignations and attrition</w:t>
      </w:r>
      <w:r w:rsidR="00F072E9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  <w:r w:rsidR="004B45BB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>and appoint a Vice Chair/Chair Elect</w:t>
      </w:r>
      <w:r w:rsidR="00F072E9"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for leadership continuity. </w:t>
      </w:r>
    </w:p>
    <w:p w14:paraId="104E8B94" w14:textId="1C700697" w:rsidR="008E4AD7" w:rsidRPr="00E02D34" w:rsidRDefault="00C93FE0">
      <w:pPr>
        <w:numPr>
          <w:ilvl w:val="0"/>
          <w:numId w:val="7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Continue to support the Committee in its efforts to consistently and regularly survey consortium members about </w:t>
      </w:r>
      <w:r w:rsidR="00EA44B0">
        <w:rPr>
          <w:rFonts w:asciiTheme="majorHAnsi" w:eastAsia="Calibri" w:hAnsiTheme="majorHAnsi" w:cstheme="majorHAnsi"/>
          <w:sz w:val="22"/>
          <w:szCs w:val="22"/>
          <w:highlight w:val="white"/>
        </w:rPr>
        <w:t>new software opportunities from the new ProQuest and training related items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. </w:t>
      </w:r>
    </w:p>
    <w:p w14:paraId="3C97C8F7" w14:textId="77777777" w:rsidR="004018C8" w:rsidRPr="00E02D34" w:rsidRDefault="004018C8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</w:p>
    <w:p w14:paraId="2605796F" w14:textId="77777777" w:rsidR="004018C8" w:rsidRPr="00E02D34" w:rsidRDefault="00A07F64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</w:rPr>
        <w:t xml:space="preserve">Action Items Completed:  </w:t>
      </w:r>
    </w:p>
    <w:p w14:paraId="3B1058AA" w14:textId="77777777" w:rsidR="004018C8" w:rsidRPr="00E02D34" w:rsidRDefault="004018C8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</w:p>
    <w:p w14:paraId="45C3C2C1" w14:textId="3C148947" w:rsidR="003A2B14" w:rsidRDefault="003A2B14" w:rsidP="00DE6A5A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Discussed why the Linked Data project went from “on hold” to cancelled at this time.</w:t>
      </w:r>
    </w:p>
    <w:p w14:paraId="7AE334C4" w14:textId="2427BDD0" w:rsidR="003A2B14" w:rsidRDefault="003A2B14" w:rsidP="00DE6A5A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Had meetings, discussions and a webinar regarding Innovative’s proposed Inspire Discovery system in December of 2019, prior to the company acquisition by ProQuest when it was cancelled.  </w:t>
      </w:r>
    </w:p>
    <w:p w14:paraId="23A99FDE" w14:textId="08892394" w:rsidR="003A2B14" w:rsidRDefault="003A2B14" w:rsidP="00DE6A5A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Provided an update on ERM phase one is complete; Adrienne and Christina are working on phase two.</w:t>
      </w:r>
    </w:p>
    <w:p w14:paraId="1D8B32C2" w14:textId="22A523E4" w:rsidR="007E406D" w:rsidRPr="00DF535E" w:rsidRDefault="00C82BAB" w:rsidP="007E406D">
      <w:pPr>
        <w:numPr>
          <w:ilvl w:val="0"/>
          <w:numId w:val="1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C</w:t>
      </w:r>
      <w:r w:rsidR="004B45BB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reated</w:t>
      </w:r>
      <w:r w:rsidR="00090E26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, </w:t>
      </w:r>
      <w:r w:rsidR="000B1125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but as-of-yet have not </w:t>
      </w:r>
      <w:r w:rsidR="00090E26" w:rsidRPr="00370D27">
        <w:rPr>
          <w:rFonts w:asciiTheme="majorHAnsi" w:eastAsia="Calibri" w:hAnsiTheme="majorHAnsi" w:cstheme="majorHAnsi"/>
          <w:sz w:val="22"/>
          <w:szCs w:val="22"/>
          <w:highlight w:val="white"/>
        </w:rPr>
        <w:t>distributed</w:t>
      </w:r>
      <w:r w:rsidR="000B1125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a training survey due to the shutdown induced by the COVID-19 pandemic.  We will refine it and send it out in the fall.</w:t>
      </w:r>
    </w:p>
    <w:p w14:paraId="53C7493C" w14:textId="77777777" w:rsidR="007E406D" w:rsidRDefault="007E406D">
      <w:pPr>
        <w:rPr>
          <w:rFonts w:asciiTheme="majorHAnsi" w:eastAsia="Calibri" w:hAnsiTheme="majorHAnsi" w:cstheme="majorHAnsi"/>
          <w:b/>
          <w:sz w:val="22"/>
          <w:szCs w:val="22"/>
          <w:highlight w:val="white"/>
        </w:rPr>
      </w:pPr>
      <w:bookmarkStart w:id="1" w:name="_gjdgxs" w:colFirst="0" w:colLast="0"/>
      <w:bookmarkEnd w:id="1"/>
    </w:p>
    <w:p w14:paraId="291B3E12" w14:textId="676CCB7C" w:rsidR="004018C8" w:rsidRPr="00E02D34" w:rsidRDefault="00A07F64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  <w:r w:rsidRPr="00E02D34">
        <w:rPr>
          <w:rFonts w:asciiTheme="majorHAnsi" w:eastAsia="Calibri" w:hAnsiTheme="majorHAnsi" w:cstheme="majorHAnsi"/>
          <w:b/>
          <w:sz w:val="22"/>
          <w:szCs w:val="22"/>
          <w:highlight w:val="white"/>
        </w:rPr>
        <w:t>Action Items In-progress/Pending:</w:t>
      </w:r>
      <w:r w:rsidRPr="00E02D34">
        <w:rPr>
          <w:rFonts w:asciiTheme="majorHAnsi" w:eastAsia="Calibri" w:hAnsiTheme="majorHAnsi" w:cstheme="majorHAnsi"/>
          <w:sz w:val="22"/>
          <w:szCs w:val="22"/>
          <w:highlight w:val="white"/>
        </w:rPr>
        <w:t xml:space="preserve"> </w:t>
      </w:r>
    </w:p>
    <w:p w14:paraId="1528EE44" w14:textId="77777777" w:rsidR="004018C8" w:rsidRPr="00E02D34" w:rsidRDefault="004018C8">
      <w:pPr>
        <w:rPr>
          <w:rFonts w:asciiTheme="majorHAnsi" w:eastAsia="Calibri" w:hAnsiTheme="majorHAnsi" w:cstheme="majorHAnsi"/>
          <w:sz w:val="22"/>
          <w:szCs w:val="22"/>
          <w:highlight w:val="white"/>
        </w:rPr>
      </w:pPr>
      <w:bookmarkStart w:id="2" w:name="_974ghdip5l2h" w:colFirst="0" w:colLast="0"/>
      <w:bookmarkEnd w:id="2"/>
    </w:p>
    <w:p w14:paraId="76DCE915" w14:textId="51345338" w:rsidR="00E94824" w:rsidRPr="00E02D34" w:rsidRDefault="000B1125" w:rsidP="00E94824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bookmarkStart w:id="3" w:name="_exv2g9jkkg4k" w:colFirst="0" w:colLast="0"/>
      <w:bookmarkEnd w:id="3"/>
      <w:r>
        <w:rPr>
          <w:rFonts w:asciiTheme="majorHAnsi" w:eastAsia="Calibri" w:hAnsiTheme="majorHAnsi" w:cstheme="majorHAnsi"/>
          <w:sz w:val="22"/>
          <w:szCs w:val="22"/>
          <w:highlight w:val="white"/>
        </w:rPr>
        <w:t>Refine and issue a new Fall 2020 Training survey</w:t>
      </w:r>
      <w:r w:rsidR="003A2B14">
        <w:rPr>
          <w:rFonts w:asciiTheme="majorHAnsi" w:eastAsia="Calibri" w:hAnsiTheme="majorHAnsi" w:cstheme="majorHAnsi"/>
          <w:sz w:val="22"/>
          <w:szCs w:val="22"/>
        </w:rPr>
        <w:t xml:space="preserve">: </w:t>
      </w:r>
      <w:hyperlink r:id="rId7" w:history="1">
        <w:r w:rsidR="003A2B14" w:rsidRPr="001A3985">
          <w:rPr>
            <w:rStyle w:val="Hyperlink"/>
            <w:rFonts w:ascii="Calibri" w:hAnsi="Calibri"/>
            <w:iCs/>
            <w:sz w:val="22"/>
            <w:szCs w:val="22"/>
          </w:rPr>
          <w:t>https://docs.google.com/document/d/1hSGBqWtc0imF1VnAaeVnOSYH28gCTW7w8O20OfxRE_w/edit?usp=sharing</w:t>
        </w:r>
      </w:hyperlink>
    </w:p>
    <w:p w14:paraId="16709108" w14:textId="3C4F565F" w:rsidR="00E94824" w:rsidRDefault="000B1125" w:rsidP="00E94824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Continue the dialog with Innovative’s new parent organization, ProQuest, and find opportunities to work collaboratively.</w:t>
      </w:r>
    </w:p>
    <w:p w14:paraId="4AB15D6B" w14:textId="510B9A25" w:rsidR="003A2B14" w:rsidRPr="003A2B14" w:rsidRDefault="003A2B14" w:rsidP="003A2B14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  <w:highlight w:val="white"/>
        </w:rPr>
      </w:pPr>
      <w:r>
        <w:rPr>
          <w:rFonts w:asciiTheme="majorHAnsi" w:eastAsia="Calibri" w:hAnsiTheme="majorHAnsi" w:cstheme="majorHAnsi"/>
          <w:sz w:val="22"/>
          <w:szCs w:val="22"/>
          <w:highlight w:val="white"/>
        </w:rPr>
        <w:t>The committee talked about inquiring further on Innovative’s INN-Reach API development; which will require further conversations with the direction of the new ownership group.</w:t>
      </w:r>
    </w:p>
    <w:p w14:paraId="31893EE8" w14:textId="37536D2A" w:rsidR="007E406D" w:rsidRPr="007E406D" w:rsidRDefault="00BA3832" w:rsidP="007E406D">
      <w:pPr>
        <w:pStyle w:val="ListParagraph"/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sz w:val="22"/>
          <w:szCs w:val="22"/>
        </w:rPr>
        <w:t>Refine Training further as we move through the social distancing phase and we move more training online and into digestible components.</w:t>
      </w:r>
    </w:p>
    <w:sectPr w:rsidR="007E406D" w:rsidRPr="007E406D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5F145" w14:textId="77777777" w:rsidR="00500554" w:rsidRDefault="00500554">
      <w:r>
        <w:separator/>
      </w:r>
    </w:p>
  </w:endnote>
  <w:endnote w:type="continuationSeparator" w:id="0">
    <w:p w14:paraId="4A009B25" w14:textId="77777777" w:rsidR="00500554" w:rsidRDefault="0050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D2525" w14:textId="494A0116" w:rsidR="004018C8" w:rsidRDefault="00A07F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z w:val="20"/>
        <w:szCs w:val="20"/>
      </w:rPr>
      <w:t xml:space="preserve">Page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1026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of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11026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2056E232" w14:textId="77777777" w:rsidR="004018C8" w:rsidRDefault="004018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178E" w14:textId="77777777" w:rsidR="00500554" w:rsidRDefault="00500554">
      <w:r>
        <w:separator/>
      </w:r>
    </w:p>
  </w:footnote>
  <w:footnote w:type="continuationSeparator" w:id="0">
    <w:p w14:paraId="4E64322E" w14:textId="77777777" w:rsidR="00500554" w:rsidRDefault="0050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585F" w14:textId="77777777" w:rsidR="004018C8" w:rsidRDefault="00A07F64">
    <w:pPr>
      <w:tabs>
        <w:tab w:val="center" w:pos="4680"/>
        <w:tab w:val="left" w:pos="5842"/>
      </w:tabs>
      <w:jc w:val="right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Annual Report of the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924F07" wp14:editId="48EE9B8E">
          <wp:simplePos x="0" y="0"/>
          <wp:positionH relativeFrom="column">
            <wp:posOffset>-316864</wp:posOffset>
          </wp:positionH>
          <wp:positionV relativeFrom="paragraph">
            <wp:posOffset>-200659</wp:posOffset>
          </wp:positionV>
          <wp:extent cx="2466975" cy="800100"/>
          <wp:effectExtent l="0" t="0" r="0" b="0"/>
          <wp:wrapNone/>
          <wp:docPr id="1" name="image1.png" descr="MOBIUS_logo_2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OBIUS_logo_2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2E032F" w14:textId="6939FCED" w:rsidR="004018C8" w:rsidRDefault="00A07F64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MOBIUS </w:t>
    </w:r>
    <w:r w:rsidR="00091B99">
      <w:rPr>
        <w:rFonts w:ascii="Calibri" w:eastAsia="Calibri" w:hAnsi="Calibri" w:cs="Calibri"/>
      </w:rPr>
      <w:t>ILS Software &amp; Services Committee</w:t>
    </w:r>
    <w:r>
      <w:rPr>
        <w:rFonts w:ascii="Calibri" w:eastAsia="Calibri" w:hAnsi="Calibri" w:cs="Calibri"/>
      </w:rPr>
      <w:t xml:space="preserve"> 201</w:t>
    </w:r>
    <w:r w:rsidR="008E4AD7">
      <w:rPr>
        <w:rFonts w:ascii="Calibri" w:eastAsia="Calibri" w:hAnsi="Calibri" w:cs="Calibri"/>
      </w:rPr>
      <w:t>9</w:t>
    </w:r>
    <w:r>
      <w:rPr>
        <w:rFonts w:ascii="Calibri" w:eastAsia="Calibri" w:hAnsi="Calibri" w:cs="Calibri"/>
      </w:rPr>
      <w:t>-20</w:t>
    </w:r>
    <w:r w:rsidR="008E4AD7">
      <w:rPr>
        <w:rFonts w:ascii="Calibri" w:eastAsia="Calibri" w:hAnsi="Calibri" w:cs="Calibri"/>
      </w:rPr>
      <w:t>20</w:t>
    </w:r>
  </w:p>
  <w:p w14:paraId="0E3D17A4" w14:textId="6A315FED" w:rsidR="004018C8" w:rsidRDefault="00806093">
    <w:pPr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May 19,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536"/>
    <w:multiLevelType w:val="multilevel"/>
    <w:tmpl w:val="842CFF8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8A605A0"/>
    <w:multiLevelType w:val="hybridMultilevel"/>
    <w:tmpl w:val="8CE81A1E"/>
    <w:lvl w:ilvl="0" w:tplc="4F5E1F1A">
      <w:start w:val="1"/>
      <w:numFmt w:val="decimal"/>
      <w:lvlText w:val="%1."/>
      <w:lvlJc w:val="left"/>
      <w:pPr>
        <w:ind w:left="2931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3651" w:hanging="360"/>
      </w:pPr>
    </w:lvl>
    <w:lvl w:ilvl="2" w:tplc="0409001B" w:tentative="1">
      <w:start w:val="1"/>
      <w:numFmt w:val="lowerRoman"/>
      <w:lvlText w:val="%3."/>
      <w:lvlJc w:val="right"/>
      <w:pPr>
        <w:ind w:left="4371" w:hanging="180"/>
      </w:pPr>
    </w:lvl>
    <w:lvl w:ilvl="3" w:tplc="0409000F" w:tentative="1">
      <w:start w:val="1"/>
      <w:numFmt w:val="decimal"/>
      <w:lvlText w:val="%4."/>
      <w:lvlJc w:val="left"/>
      <w:pPr>
        <w:ind w:left="5091" w:hanging="360"/>
      </w:pPr>
    </w:lvl>
    <w:lvl w:ilvl="4" w:tplc="04090019" w:tentative="1">
      <w:start w:val="1"/>
      <w:numFmt w:val="lowerLetter"/>
      <w:lvlText w:val="%5."/>
      <w:lvlJc w:val="left"/>
      <w:pPr>
        <w:ind w:left="5811" w:hanging="360"/>
      </w:pPr>
    </w:lvl>
    <w:lvl w:ilvl="5" w:tplc="0409001B" w:tentative="1">
      <w:start w:val="1"/>
      <w:numFmt w:val="lowerRoman"/>
      <w:lvlText w:val="%6."/>
      <w:lvlJc w:val="right"/>
      <w:pPr>
        <w:ind w:left="6531" w:hanging="180"/>
      </w:pPr>
    </w:lvl>
    <w:lvl w:ilvl="6" w:tplc="0409000F" w:tentative="1">
      <w:start w:val="1"/>
      <w:numFmt w:val="decimal"/>
      <w:lvlText w:val="%7."/>
      <w:lvlJc w:val="left"/>
      <w:pPr>
        <w:ind w:left="7251" w:hanging="360"/>
      </w:pPr>
    </w:lvl>
    <w:lvl w:ilvl="7" w:tplc="04090019" w:tentative="1">
      <w:start w:val="1"/>
      <w:numFmt w:val="lowerLetter"/>
      <w:lvlText w:val="%8."/>
      <w:lvlJc w:val="left"/>
      <w:pPr>
        <w:ind w:left="7971" w:hanging="360"/>
      </w:pPr>
    </w:lvl>
    <w:lvl w:ilvl="8" w:tplc="0409001B" w:tentative="1">
      <w:start w:val="1"/>
      <w:numFmt w:val="lowerRoman"/>
      <w:lvlText w:val="%9."/>
      <w:lvlJc w:val="right"/>
      <w:pPr>
        <w:ind w:left="8691" w:hanging="180"/>
      </w:pPr>
    </w:lvl>
  </w:abstractNum>
  <w:abstractNum w:abstractNumId="2" w15:restartNumberingAfterBreak="0">
    <w:nsid w:val="12A15B88"/>
    <w:multiLevelType w:val="multilevel"/>
    <w:tmpl w:val="95AC50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B6D8A"/>
    <w:multiLevelType w:val="hybridMultilevel"/>
    <w:tmpl w:val="3056DA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E32F28"/>
    <w:multiLevelType w:val="hybridMultilevel"/>
    <w:tmpl w:val="C37260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0B63028"/>
    <w:multiLevelType w:val="hybridMultilevel"/>
    <w:tmpl w:val="42CAC9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256001F"/>
    <w:multiLevelType w:val="hybridMultilevel"/>
    <w:tmpl w:val="9F0E7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E6A1C"/>
    <w:multiLevelType w:val="hybridMultilevel"/>
    <w:tmpl w:val="1CC8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819D4"/>
    <w:multiLevelType w:val="multilevel"/>
    <w:tmpl w:val="06FA13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DCF1BFA"/>
    <w:multiLevelType w:val="hybridMultilevel"/>
    <w:tmpl w:val="D7D80734"/>
    <w:lvl w:ilvl="0" w:tplc="08748936">
      <w:start w:val="2"/>
      <w:numFmt w:val="decimal"/>
      <w:lvlText w:val="%1."/>
      <w:lvlJc w:val="left"/>
      <w:pPr>
        <w:ind w:left="2931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769"/>
    <w:multiLevelType w:val="multilevel"/>
    <w:tmpl w:val="0C322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743F2E"/>
    <w:multiLevelType w:val="multilevel"/>
    <w:tmpl w:val="3E489F1C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b w:val="0"/>
        <w:bCs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FCE534D"/>
    <w:multiLevelType w:val="multilevel"/>
    <w:tmpl w:val="DA64E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51C948D5"/>
    <w:multiLevelType w:val="multilevel"/>
    <w:tmpl w:val="BDDC4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21818FB"/>
    <w:multiLevelType w:val="hybridMultilevel"/>
    <w:tmpl w:val="FA366C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41B50"/>
    <w:multiLevelType w:val="hybridMultilevel"/>
    <w:tmpl w:val="5C0E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51F14"/>
    <w:multiLevelType w:val="multilevel"/>
    <w:tmpl w:val="DA64E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72777DF"/>
    <w:multiLevelType w:val="multilevel"/>
    <w:tmpl w:val="FF9C8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0"/>
  </w:num>
  <w:num w:numId="5">
    <w:abstractNumId w:val="13"/>
  </w:num>
  <w:num w:numId="6">
    <w:abstractNumId w:val="14"/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9"/>
  </w:num>
  <w:num w:numId="12">
    <w:abstractNumId w:val="6"/>
  </w:num>
  <w:num w:numId="13">
    <w:abstractNumId w:val="12"/>
  </w:num>
  <w:num w:numId="14">
    <w:abstractNumId w:val="18"/>
  </w:num>
  <w:num w:numId="15">
    <w:abstractNumId w:val="10"/>
  </w:num>
  <w:num w:numId="16">
    <w:abstractNumId w:val="15"/>
  </w:num>
  <w:num w:numId="17">
    <w:abstractNumId w:val="5"/>
  </w:num>
  <w:num w:numId="18">
    <w:abstractNumId w:val="3"/>
  </w:num>
  <w:num w:numId="19">
    <w:abstractNumId w:val="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C8"/>
    <w:rsid w:val="000236BB"/>
    <w:rsid w:val="00090E26"/>
    <w:rsid w:val="00091B99"/>
    <w:rsid w:val="000B1125"/>
    <w:rsid w:val="000C50C9"/>
    <w:rsid w:val="001035FF"/>
    <w:rsid w:val="00104420"/>
    <w:rsid w:val="00110264"/>
    <w:rsid w:val="00117C28"/>
    <w:rsid w:val="00121F90"/>
    <w:rsid w:val="00132F59"/>
    <w:rsid w:val="001A62D7"/>
    <w:rsid w:val="001C3B74"/>
    <w:rsid w:val="00204D38"/>
    <w:rsid w:val="002661F2"/>
    <w:rsid w:val="002A37A0"/>
    <w:rsid w:val="002A7C98"/>
    <w:rsid w:val="0030727A"/>
    <w:rsid w:val="00344559"/>
    <w:rsid w:val="003517BA"/>
    <w:rsid w:val="00365386"/>
    <w:rsid w:val="00370D27"/>
    <w:rsid w:val="0037546D"/>
    <w:rsid w:val="003900FB"/>
    <w:rsid w:val="003A2B14"/>
    <w:rsid w:val="003A3BA1"/>
    <w:rsid w:val="003E2A44"/>
    <w:rsid w:val="003F4AF4"/>
    <w:rsid w:val="004018C8"/>
    <w:rsid w:val="00466B07"/>
    <w:rsid w:val="004A1135"/>
    <w:rsid w:val="004B45BB"/>
    <w:rsid w:val="004B53ED"/>
    <w:rsid w:val="004F0457"/>
    <w:rsid w:val="00500554"/>
    <w:rsid w:val="005550F6"/>
    <w:rsid w:val="00565F4D"/>
    <w:rsid w:val="005E2952"/>
    <w:rsid w:val="005F7FAF"/>
    <w:rsid w:val="00617895"/>
    <w:rsid w:val="006D76E4"/>
    <w:rsid w:val="007867DD"/>
    <w:rsid w:val="007B15B3"/>
    <w:rsid w:val="007C38AF"/>
    <w:rsid w:val="007E406D"/>
    <w:rsid w:val="007E68F9"/>
    <w:rsid w:val="00806093"/>
    <w:rsid w:val="00822D06"/>
    <w:rsid w:val="008347D0"/>
    <w:rsid w:val="008A43BC"/>
    <w:rsid w:val="008D0D7B"/>
    <w:rsid w:val="008D6AE5"/>
    <w:rsid w:val="008D7BD2"/>
    <w:rsid w:val="008E4AD7"/>
    <w:rsid w:val="009F1DC7"/>
    <w:rsid w:val="00A07F64"/>
    <w:rsid w:val="00A13BC8"/>
    <w:rsid w:val="00A77364"/>
    <w:rsid w:val="00A82E9B"/>
    <w:rsid w:val="00AC28DB"/>
    <w:rsid w:val="00AF2EB6"/>
    <w:rsid w:val="00B15612"/>
    <w:rsid w:val="00B33141"/>
    <w:rsid w:val="00B37209"/>
    <w:rsid w:val="00B4342D"/>
    <w:rsid w:val="00B51B2A"/>
    <w:rsid w:val="00B651D8"/>
    <w:rsid w:val="00B75C28"/>
    <w:rsid w:val="00BA3832"/>
    <w:rsid w:val="00BE2029"/>
    <w:rsid w:val="00BF644E"/>
    <w:rsid w:val="00C82BAB"/>
    <w:rsid w:val="00C93FE0"/>
    <w:rsid w:val="00C974AA"/>
    <w:rsid w:val="00CA0F76"/>
    <w:rsid w:val="00D73D2D"/>
    <w:rsid w:val="00DD1067"/>
    <w:rsid w:val="00DE679A"/>
    <w:rsid w:val="00DF535E"/>
    <w:rsid w:val="00E02D34"/>
    <w:rsid w:val="00E3431C"/>
    <w:rsid w:val="00E46888"/>
    <w:rsid w:val="00E56D67"/>
    <w:rsid w:val="00E77818"/>
    <w:rsid w:val="00E94824"/>
    <w:rsid w:val="00EA44B0"/>
    <w:rsid w:val="00F072E9"/>
    <w:rsid w:val="00F34E98"/>
    <w:rsid w:val="00FA6B2B"/>
    <w:rsid w:val="00F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53A7"/>
  <w15:docId w15:val="{E12DB51D-7156-AB44-92BD-9EB94B6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E4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AD7"/>
  </w:style>
  <w:style w:type="paragraph" w:styleId="Footer">
    <w:name w:val="footer"/>
    <w:basedOn w:val="Normal"/>
    <w:link w:val="FooterChar"/>
    <w:uiPriority w:val="99"/>
    <w:unhideWhenUsed/>
    <w:rsid w:val="008E4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AD7"/>
  </w:style>
  <w:style w:type="paragraph" w:styleId="NormalWeb">
    <w:name w:val="Normal (Web)"/>
    <w:basedOn w:val="Normal"/>
    <w:uiPriority w:val="99"/>
    <w:semiHidden/>
    <w:unhideWhenUsed/>
    <w:rsid w:val="008E4AD7"/>
  </w:style>
  <w:style w:type="paragraph" w:customStyle="1" w:styleId="Normal1">
    <w:name w:val="Normal1"/>
    <w:rsid w:val="0037546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3E2A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F644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E67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E679A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6AE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72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hSGBqWtc0imF1VnAaeVnOSYH28gCTW7w8O20OfxRE_w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Powers, Robert</dc:creator>
  <cp:lastModifiedBy>Donna Bacon</cp:lastModifiedBy>
  <cp:revision>2</cp:revision>
  <dcterms:created xsi:type="dcterms:W3CDTF">2020-05-26T17:57:00Z</dcterms:created>
  <dcterms:modified xsi:type="dcterms:W3CDTF">2020-05-26T17:57:00Z</dcterms:modified>
</cp:coreProperties>
</file>