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0D93" w14:textId="0104F58E" w:rsidR="00C87843" w:rsidRPr="006870EA" w:rsidRDefault="00C87843" w:rsidP="006870EA">
      <w:pPr>
        <w:spacing w:after="0" w:line="240" w:lineRule="auto"/>
        <w:rPr>
          <w:b/>
          <w:bCs/>
        </w:rPr>
      </w:pPr>
      <w:r w:rsidRPr="006870EA">
        <w:rPr>
          <w:b/>
          <w:bCs/>
        </w:rPr>
        <w:t xml:space="preserve">Instruction and Exhibitions Librarian </w:t>
      </w:r>
    </w:p>
    <w:p w14:paraId="3A6206B0" w14:textId="77777777" w:rsidR="006870EA" w:rsidRDefault="006870EA" w:rsidP="006870EA">
      <w:pPr>
        <w:spacing w:after="0" w:line="240" w:lineRule="auto"/>
      </w:pPr>
    </w:p>
    <w:p w14:paraId="1B8710F3" w14:textId="087ABD30" w:rsidR="00DF019E" w:rsidRPr="006870EA" w:rsidRDefault="00DF019E" w:rsidP="006870EA">
      <w:pPr>
        <w:spacing w:after="0" w:line="240" w:lineRule="auto"/>
      </w:pPr>
      <w:r w:rsidRPr="006870EA">
        <w:t xml:space="preserve">The University of Missouri Libraries (MU Libraries) invites applications for the full-time, non-tenure track (NTT) Instruction &amp; Exhibitions Librarian for Special Collections position. Based in the Special Collections &amp; Rare Books department, The Instruction &amp; Exhibitions Librarian for Special Collections leads the primary source instruction and exhibition </w:t>
      </w:r>
      <w:r w:rsidR="0024066F">
        <w:t>initiatives</w:t>
      </w:r>
      <w:r w:rsidRPr="006870EA">
        <w:t xml:space="preserve"> in the department, collaborating closely with faculty, students, staff, and other librarians to provide innovative instruction with rare books, archives, and manuscript collections. This position will also collaborate with internal and external stakeholders to create digital exhibitions about our collections for audiences at the University of Missouri and beyond.</w:t>
      </w:r>
    </w:p>
    <w:p w14:paraId="7B5BE26B" w14:textId="77777777" w:rsidR="006870EA" w:rsidRDefault="006870EA" w:rsidP="006870EA">
      <w:pPr>
        <w:spacing w:after="0" w:line="240" w:lineRule="auto"/>
      </w:pPr>
    </w:p>
    <w:p w14:paraId="70552034" w14:textId="5DA76F0B" w:rsidR="006F0F61" w:rsidRPr="006870EA" w:rsidRDefault="006F0F61" w:rsidP="006870EA">
      <w:pPr>
        <w:spacing w:after="0" w:line="240" w:lineRule="auto"/>
      </w:pPr>
      <w:r w:rsidRPr="006870EA">
        <w:t xml:space="preserve">Essential duties for this position include: </w:t>
      </w:r>
    </w:p>
    <w:p w14:paraId="0CC16567" w14:textId="77777777" w:rsidR="006F0F61" w:rsidRPr="006870EA" w:rsidRDefault="006F0F61" w:rsidP="005E7652">
      <w:pPr>
        <w:numPr>
          <w:ilvl w:val="0"/>
          <w:numId w:val="1"/>
        </w:numPr>
        <w:spacing w:line="240" w:lineRule="auto"/>
      </w:pPr>
      <w:r w:rsidRPr="006870EA">
        <w:t xml:space="preserve">Developing and facilitating instruction sessions using Special Collections resources for a diverse community and student body, working across a range of arts and humanities disciplines and based on the SAA-RBMS </w:t>
      </w:r>
      <w:r w:rsidRPr="006870EA">
        <w:rPr>
          <w:i/>
          <w:iCs/>
        </w:rPr>
        <w:t xml:space="preserve">Guidelines for Primary Source Literacy </w:t>
      </w:r>
      <w:r w:rsidRPr="006870EA">
        <w:t>(2018). </w:t>
      </w:r>
    </w:p>
    <w:p w14:paraId="725BD34B" w14:textId="77777777" w:rsidR="006F0F61" w:rsidRPr="006870EA" w:rsidRDefault="006F0F61" w:rsidP="005E7652">
      <w:pPr>
        <w:numPr>
          <w:ilvl w:val="0"/>
          <w:numId w:val="2"/>
        </w:numPr>
        <w:spacing w:line="240" w:lineRule="auto"/>
      </w:pPr>
      <w:r w:rsidRPr="006870EA">
        <w:t xml:space="preserve">Designing instructional materials such as lesson plans, handouts, </w:t>
      </w:r>
      <w:proofErr w:type="spellStart"/>
      <w:r w:rsidRPr="006870EA">
        <w:t>LibGuides</w:t>
      </w:r>
      <w:proofErr w:type="spellEnd"/>
      <w:r w:rsidRPr="006870EA">
        <w:t>, and assignments to integrate Special Collections materials into the curriculum in collaboration with faculty and instructors. </w:t>
      </w:r>
    </w:p>
    <w:p w14:paraId="47C5CAE6" w14:textId="77777777" w:rsidR="006F0F61" w:rsidRPr="006870EA" w:rsidRDefault="006F0F61" w:rsidP="005E7652">
      <w:pPr>
        <w:numPr>
          <w:ilvl w:val="0"/>
          <w:numId w:val="3"/>
        </w:numPr>
        <w:spacing w:line="240" w:lineRule="auto"/>
      </w:pPr>
      <w:r w:rsidRPr="006870EA">
        <w:t>Coordinating the Special Collections classes and tours calendar, approving instruction session requests and ensuring classrooms and resources are available in a timely manner.</w:t>
      </w:r>
    </w:p>
    <w:p w14:paraId="0A05ADB4" w14:textId="77777777" w:rsidR="006F0F61" w:rsidRPr="006870EA" w:rsidRDefault="006F0F61" w:rsidP="005E7652">
      <w:pPr>
        <w:numPr>
          <w:ilvl w:val="0"/>
          <w:numId w:val="4"/>
        </w:numPr>
        <w:spacing w:line="240" w:lineRule="auto"/>
      </w:pPr>
      <w:r w:rsidRPr="006870EA">
        <w:t>Collaborating with colleagues on collection development decisions for rare books and manuscripts to support the curriculum and research needs of the University. </w:t>
      </w:r>
    </w:p>
    <w:p w14:paraId="16E58532" w14:textId="77777777" w:rsidR="006F0F61" w:rsidRPr="006870EA" w:rsidRDefault="006F0F61" w:rsidP="005E7652">
      <w:pPr>
        <w:numPr>
          <w:ilvl w:val="0"/>
          <w:numId w:val="5"/>
        </w:numPr>
        <w:spacing w:line="240" w:lineRule="auto"/>
      </w:pPr>
      <w:r w:rsidRPr="006870EA">
        <w:t>In collaboration with the Head of Special Collections, developing and curating a program of exhibitions, with a focus on digital exhibits, for the Special Collections website. Prepares grant applications and/or sponsorships and partnerships in support of curatorial efforts.</w:t>
      </w:r>
    </w:p>
    <w:p w14:paraId="7E33887B" w14:textId="77777777" w:rsidR="006F0F61" w:rsidRPr="006870EA" w:rsidRDefault="006F0F61" w:rsidP="005E7652">
      <w:pPr>
        <w:numPr>
          <w:ilvl w:val="0"/>
          <w:numId w:val="5"/>
        </w:numPr>
        <w:spacing w:line="240" w:lineRule="auto"/>
      </w:pPr>
      <w:r w:rsidRPr="006870EA">
        <w:t>Responding to research enquiries about our collections from faculty, students, staff, and members of the public.</w:t>
      </w:r>
    </w:p>
    <w:p w14:paraId="1A07D52A" w14:textId="77777777" w:rsidR="006F0F61" w:rsidRPr="006870EA" w:rsidRDefault="006F0F61" w:rsidP="005E7652">
      <w:pPr>
        <w:numPr>
          <w:ilvl w:val="0"/>
          <w:numId w:val="6"/>
        </w:numPr>
        <w:spacing w:line="240" w:lineRule="auto"/>
      </w:pPr>
      <w:r w:rsidRPr="006870EA">
        <w:t>Engaging in scholarship and professional service, including library and campus committees and participation in local and national professional organizations. </w:t>
      </w:r>
    </w:p>
    <w:p w14:paraId="3989771D" w14:textId="77777777" w:rsidR="006F0F61" w:rsidRPr="006870EA" w:rsidRDefault="006F0F61" w:rsidP="005E7652">
      <w:pPr>
        <w:numPr>
          <w:ilvl w:val="0"/>
          <w:numId w:val="7"/>
        </w:numPr>
        <w:spacing w:line="240" w:lineRule="auto"/>
      </w:pPr>
      <w:r w:rsidRPr="006870EA">
        <w:t>Contributing to cataloging and processing projects to enhance access to Special Collections materials. </w:t>
      </w:r>
    </w:p>
    <w:p w14:paraId="6884A2D9" w14:textId="77777777" w:rsidR="006870EA" w:rsidRDefault="006F0F61" w:rsidP="005E7652">
      <w:pPr>
        <w:numPr>
          <w:ilvl w:val="0"/>
          <w:numId w:val="8"/>
        </w:numPr>
        <w:spacing w:line="240" w:lineRule="auto"/>
      </w:pPr>
      <w:r w:rsidRPr="006870EA">
        <w:t>May supervise staff, student employees, and/or interns. </w:t>
      </w:r>
    </w:p>
    <w:p w14:paraId="390AE911" w14:textId="702C2497" w:rsidR="006F0F61" w:rsidRPr="006870EA" w:rsidRDefault="006F0F61" w:rsidP="005E7652">
      <w:pPr>
        <w:numPr>
          <w:ilvl w:val="0"/>
          <w:numId w:val="8"/>
        </w:numPr>
        <w:spacing w:line="240" w:lineRule="auto"/>
      </w:pPr>
      <w:r w:rsidRPr="006870EA">
        <w:t>Performing other duties as assigned. </w:t>
      </w:r>
    </w:p>
    <w:p w14:paraId="140D4539" w14:textId="77777777" w:rsidR="006870EA" w:rsidRDefault="006870EA" w:rsidP="006870EA">
      <w:pPr>
        <w:snapToGrid w:val="0"/>
        <w:spacing w:before="100" w:beforeAutospacing="1" w:after="0" w:line="240" w:lineRule="auto"/>
        <w:rPr>
          <w:rFonts w:cstheme="minorHAnsi"/>
          <w:b/>
          <w:bCs/>
          <w:spacing w:val="-3"/>
        </w:rPr>
      </w:pPr>
    </w:p>
    <w:p w14:paraId="0179F0CB" w14:textId="77777777" w:rsidR="005E7652" w:rsidRDefault="005E7652" w:rsidP="005E7652">
      <w:pPr>
        <w:snapToGrid w:val="0"/>
        <w:spacing w:after="0" w:line="240" w:lineRule="auto"/>
        <w:rPr>
          <w:rFonts w:cstheme="minorHAnsi"/>
          <w:b/>
          <w:bCs/>
          <w:spacing w:val="-3"/>
        </w:rPr>
      </w:pPr>
    </w:p>
    <w:p w14:paraId="53A11C49" w14:textId="5EBFDC79" w:rsidR="005E7652" w:rsidRDefault="001E2062" w:rsidP="005E7652">
      <w:pPr>
        <w:snapToGrid w:val="0"/>
        <w:spacing w:after="0" w:line="240" w:lineRule="auto"/>
        <w:rPr>
          <w:rFonts w:cstheme="minorHAnsi"/>
          <w:b/>
          <w:bCs/>
          <w:spacing w:val="-3"/>
        </w:rPr>
      </w:pPr>
      <w:r w:rsidRPr="006870EA">
        <w:rPr>
          <w:rFonts w:cstheme="minorHAnsi"/>
          <w:b/>
          <w:bCs/>
          <w:spacing w:val="-3"/>
        </w:rPr>
        <w:t>Minimum Qualifications</w:t>
      </w:r>
    </w:p>
    <w:p w14:paraId="450D170E" w14:textId="78363BCD" w:rsidR="001E2062" w:rsidRPr="006870EA" w:rsidRDefault="001E2062" w:rsidP="005E7652">
      <w:pPr>
        <w:snapToGrid w:val="0"/>
        <w:spacing w:after="0" w:line="240" w:lineRule="auto"/>
        <w:rPr>
          <w:rFonts w:eastAsia="Times New Roman" w:cstheme="minorHAnsi"/>
        </w:rPr>
      </w:pPr>
      <w:r w:rsidRPr="006870EA">
        <w:rPr>
          <w:rFonts w:eastAsia="Times New Roman" w:cstheme="minorHAnsi"/>
        </w:rPr>
        <w:t>Master’s degree from a program accredited by the American Library Association (ALA) or from a program in a country with a formal accreditation process as identified by ALA.</w:t>
      </w:r>
    </w:p>
    <w:p w14:paraId="1E2C3F08" w14:textId="77777777" w:rsidR="00951F9C" w:rsidRDefault="00951F9C" w:rsidP="006870EA">
      <w:pPr>
        <w:spacing w:after="0" w:line="240" w:lineRule="auto"/>
      </w:pPr>
    </w:p>
    <w:p w14:paraId="73434C72" w14:textId="62EFC769" w:rsidR="000E6B9D" w:rsidRPr="006870EA" w:rsidRDefault="001E2062" w:rsidP="006870EA">
      <w:pPr>
        <w:pStyle w:val="NoSpacing"/>
        <w:tabs>
          <w:tab w:val="clear" w:pos="-720"/>
          <w:tab w:val="clear" w:pos="0"/>
        </w:tabs>
        <w:jc w:val="left"/>
        <w:rPr>
          <w:rFonts w:asciiTheme="minorHAnsi" w:hAnsiTheme="minorHAnsi" w:cstheme="minorHAnsi"/>
          <w:b/>
          <w:bCs/>
          <w:szCs w:val="24"/>
        </w:rPr>
      </w:pPr>
      <w:r w:rsidRPr="006870EA">
        <w:rPr>
          <w:rFonts w:asciiTheme="minorHAnsi" w:hAnsiTheme="minorHAnsi" w:cstheme="minorHAnsi"/>
          <w:b/>
          <w:bCs/>
          <w:szCs w:val="24"/>
        </w:rPr>
        <w:t>Candidates will also be evaluated on the following</w:t>
      </w:r>
      <w:r w:rsidR="00A97785">
        <w:rPr>
          <w:rFonts w:asciiTheme="minorHAnsi" w:hAnsiTheme="minorHAnsi" w:cstheme="minorHAnsi"/>
          <w:b/>
          <w:bCs/>
          <w:szCs w:val="24"/>
        </w:rPr>
        <w:t xml:space="preserve"> skills and experiences</w:t>
      </w:r>
      <w:r w:rsidRPr="006870EA">
        <w:rPr>
          <w:rFonts w:asciiTheme="minorHAnsi" w:hAnsiTheme="minorHAnsi" w:cstheme="minorHAnsi"/>
          <w:b/>
          <w:bCs/>
          <w:szCs w:val="24"/>
        </w:rPr>
        <w:t>:</w:t>
      </w:r>
    </w:p>
    <w:p w14:paraId="5D029FA1" w14:textId="2991D5C9" w:rsidR="008E0480" w:rsidRPr="008E0480" w:rsidRDefault="008E0480" w:rsidP="005E7652">
      <w:pPr>
        <w:numPr>
          <w:ilvl w:val="0"/>
          <w:numId w:val="17"/>
        </w:numPr>
        <w:spacing w:before="100" w:beforeAutospacing="1" w:line="240" w:lineRule="auto"/>
        <w:rPr>
          <w:rFonts w:eastAsia="Times New Roman" w:cstheme="minorHAnsi"/>
        </w:rPr>
      </w:pPr>
      <w:bookmarkStart w:id="0" w:name="_Hlk210901808"/>
      <w:r>
        <w:rPr>
          <w:rFonts w:eastAsia="Times New Roman" w:cstheme="minorHAnsi"/>
        </w:rPr>
        <w:t xml:space="preserve">Experience providing instruction in a higher education and/or cultural heritage institution setting. </w:t>
      </w:r>
    </w:p>
    <w:bookmarkEnd w:id="0"/>
    <w:p w14:paraId="31989119" w14:textId="2022401F" w:rsidR="001E2062" w:rsidRPr="005E7652" w:rsidRDefault="000E6B9D" w:rsidP="005E7652">
      <w:pPr>
        <w:numPr>
          <w:ilvl w:val="0"/>
          <w:numId w:val="17"/>
        </w:numPr>
        <w:spacing w:before="100" w:beforeAutospacing="1" w:line="240" w:lineRule="auto"/>
        <w:rPr>
          <w:rFonts w:eastAsia="Times New Roman" w:cstheme="minorHAnsi"/>
        </w:rPr>
      </w:pPr>
      <w:r w:rsidRPr="006870EA">
        <w:t xml:space="preserve">Broad knowledge of book history, archival theory and practice, and current or emerging trends in special collections and/or archives. A strong commitment to </w:t>
      </w:r>
      <w:r w:rsidR="00033F0D" w:rsidRPr="006870EA">
        <w:t>creating a learning and working environment that is welcoming and supports the entire University’s community.</w:t>
      </w:r>
      <w:r w:rsidRPr="006870EA">
        <w:t> Excellent organizational and communication skills.</w:t>
      </w:r>
    </w:p>
    <w:p w14:paraId="40D125C2" w14:textId="77777777" w:rsidR="000E6B9D" w:rsidRPr="006870EA" w:rsidRDefault="000E6B9D" w:rsidP="005E7652">
      <w:pPr>
        <w:numPr>
          <w:ilvl w:val="0"/>
          <w:numId w:val="15"/>
        </w:numPr>
        <w:spacing w:line="240" w:lineRule="auto"/>
      </w:pPr>
      <w:r w:rsidRPr="006870EA">
        <w:t>Experience developing, organizing, contributing and/or curating exhibitions in a special collections and archives and/or cultural heritage institution setting.</w:t>
      </w:r>
    </w:p>
    <w:p w14:paraId="32A257B0" w14:textId="4D048EB2" w:rsidR="000E6B9D" w:rsidRPr="006870EA" w:rsidRDefault="000E6B9D" w:rsidP="005E7652">
      <w:pPr>
        <w:numPr>
          <w:ilvl w:val="0"/>
          <w:numId w:val="15"/>
        </w:numPr>
        <w:spacing w:line="240" w:lineRule="auto"/>
      </w:pPr>
      <w:r w:rsidRPr="006870EA">
        <w:t xml:space="preserve">Reading knowledge of one or more of the following languages: Chinese, Japanese, </w:t>
      </w:r>
      <w:r w:rsidR="00C7299A">
        <w:t xml:space="preserve">Spanish, </w:t>
      </w:r>
      <w:r w:rsidRPr="006870EA">
        <w:t xml:space="preserve">German, Latin, </w:t>
      </w:r>
      <w:r w:rsidR="005C4889">
        <w:t>and/</w:t>
      </w:r>
      <w:r w:rsidRPr="006870EA">
        <w:t>or Russian.  </w:t>
      </w:r>
    </w:p>
    <w:p w14:paraId="1F5FE453" w14:textId="77777777" w:rsidR="00752C62" w:rsidRDefault="00752C62" w:rsidP="00752C62">
      <w:pPr>
        <w:numPr>
          <w:ilvl w:val="0"/>
          <w:numId w:val="16"/>
        </w:numPr>
      </w:pPr>
      <w:r w:rsidRPr="006749E5">
        <w:t>Demonstrated understanding of the principles of active learning and best practices related to teaching with primary source materials</w:t>
      </w:r>
      <w:r>
        <w:t xml:space="preserve"> and familiarity with the SAA-RBMS </w:t>
      </w:r>
      <w:r w:rsidRPr="00FB58AB">
        <w:rPr>
          <w:i/>
          <w:iCs/>
        </w:rPr>
        <w:t xml:space="preserve">Guidelines for Primary Source </w:t>
      </w:r>
      <w:r>
        <w:rPr>
          <w:i/>
          <w:iCs/>
        </w:rPr>
        <w:t>Literacy</w:t>
      </w:r>
      <w:r w:rsidRPr="006749E5">
        <w:t>. </w:t>
      </w:r>
    </w:p>
    <w:p w14:paraId="49E19E7A" w14:textId="412B9FF7" w:rsidR="001E2062" w:rsidRPr="006870EA" w:rsidRDefault="000E6B9D" w:rsidP="005E7652">
      <w:pPr>
        <w:numPr>
          <w:ilvl w:val="0"/>
          <w:numId w:val="16"/>
        </w:numPr>
        <w:spacing w:line="240" w:lineRule="auto"/>
      </w:pPr>
      <w:r w:rsidRPr="006870EA">
        <w:t>Experience with grant writing for library and/or cultural heritage institution projects.</w:t>
      </w:r>
    </w:p>
    <w:p w14:paraId="5CBA958D" w14:textId="77777777" w:rsidR="00762976" w:rsidRPr="006870EA" w:rsidRDefault="00762976" w:rsidP="006870EA">
      <w:pPr>
        <w:pStyle w:val="NoSpacing"/>
        <w:tabs>
          <w:tab w:val="clear" w:pos="-720"/>
          <w:tab w:val="clear" w:pos="0"/>
        </w:tabs>
        <w:jc w:val="left"/>
        <w:rPr>
          <w:rFonts w:asciiTheme="minorHAnsi" w:hAnsiTheme="minorHAnsi" w:cstheme="minorHAnsi"/>
          <w:b/>
          <w:bCs/>
          <w:szCs w:val="24"/>
        </w:rPr>
      </w:pPr>
    </w:p>
    <w:p w14:paraId="3CEA3D57" w14:textId="77777777" w:rsidR="00B472F3" w:rsidRPr="006870EA" w:rsidRDefault="00B472F3" w:rsidP="006870EA">
      <w:pPr>
        <w:spacing w:after="0" w:line="240" w:lineRule="auto"/>
        <w:rPr>
          <w:rFonts w:eastAsia="Times New Roman" w:cstheme="minorHAnsi"/>
          <w:b/>
          <w:bCs/>
        </w:rPr>
      </w:pPr>
      <w:r w:rsidRPr="006870EA">
        <w:rPr>
          <w:rFonts w:eastAsia="Times New Roman" w:cstheme="minorHAnsi"/>
          <w:b/>
          <w:bCs/>
        </w:rPr>
        <w:t>Application Materials</w:t>
      </w:r>
    </w:p>
    <w:p w14:paraId="01400794" w14:textId="518ED8D9" w:rsidR="00B472F3" w:rsidRPr="006870EA" w:rsidRDefault="00B472F3" w:rsidP="006870EA">
      <w:pPr>
        <w:spacing w:after="0" w:line="240" w:lineRule="auto"/>
        <w:rPr>
          <w:rFonts w:eastAsia="Times New Roman" w:cstheme="minorHAnsi"/>
        </w:rPr>
      </w:pPr>
      <w:r w:rsidRPr="006870EA">
        <w:rPr>
          <w:rFonts w:eastAsia="Times New Roman" w:cstheme="minorHAnsi"/>
        </w:rPr>
        <w:t xml:space="preserve">Apply online at </w:t>
      </w:r>
      <w:hyperlink r:id="rId5" w:history="1">
        <w:r w:rsidRPr="006870EA">
          <w:rPr>
            <w:rStyle w:val="Hyperlink"/>
            <w:rFonts w:eastAsia="Times New Roman" w:cstheme="minorHAnsi"/>
          </w:rPr>
          <w:t>https://hr.missouri.edu/job-openings</w:t>
        </w:r>
      </w:hyperlink>
      <w:r w:rsidRPr="006870EA">
        <w:rPr>
          <w:rFonts w:eastAsia="Times New Roman" w:cstheme="minorHAnsi"/>
        </w:rPr>
        <w:t xml:space="preserve"> with Job ID</w:t>
      </w:r>
      <w:r w:rsidR="005C1DE5">
        <w:rPr>
          <w:rFonts w:eastAsia="Times New Roman" w:cstheme="minorHAnsi"/>
        </w:rPr>
        <w:t xml:space="preserve"> 57619</w:t>
      </w:r>
      <w:r w:rsidRPr="006870EA">
        <w:rPr>
          <w:rFonts w:eastAsia="Times New Roman" w:cstheme="minorHAnsi"/>
        </w:rPr>
        <w:t>. A cover letter, contact information for three references and CV must be uploaded through the brief online application. Preference for applications received by</w:t>
      </w:r>
      <w:r w:rsidR="001F2104">
        <w:rPr>
          <w:rFonts w:eastAsia="Times New Roman" w:cstheme="minorHAnsi"/>
        </w:rPr>
        <w:t xml:space="preserve"> November 30, 2025</w:t>
      </w:r>
      <w:r w:rsidRPr="006870EA">
        <w:rPr>
          <w:rFonts w:eastAsia="Times New Roman" w:cstheme="minorHAnsi"/>
        </w:rPr>
        <w:t>. Applications will be accepted until the position is filled.</w:t>
      </w:r>
    </w:p>
    <w:p w14:paraId="20034BD6" w14:textId="77777777" w:rsidR="00B472F3" w:rsidRPr="006870EA" w:rsidRDefault="00B472F3" w:rsidP="006870EA">
      <w:pPr>
        <w:pStyle w:val="NoSpacing"/>
        <w:tabs>
          <w:tab w:val="clear" w:pos="-720"/>
          <w:tab w:val="clear" w:pos="0"/>
        </w:tabs>
        <w:jc w:val="left"/>
        <w:rPr>
          <w:rFonts w:asciiTheme="minorHAnsi" w:hAnsiTheme="minorHAnsi" w:cstheme="minorHAnsi"/>
          <w:b/>
          <w:bCs/>
          <w:szCs w:val="24"/>
        </w:rPr>
      </w:pPr>
    </w:p>
    <w:p w14:paraId="69EB6E7B" w14:textId="1E9AA066" w:rsidR="00762976" w:rsidRPr="006870EA" w:rsidRDefault="00762976" w:rsidP="006870EA">
      <w:pPr>
        <w:pStyle w:val="NoSpacing"/>
        <w:tabs>
          <w:tab w:val="clear" w:pos="-720"/>
          <w:tab w:val="clear" w:pos="0"/>
        </w:tabs>
        <w:jc w:val="left"/>
        <w:rPr>
          <w:rFonts w:asciiTheme="minorHAnsi" w:hAnsiTheme="minorHAnsi" w:cstheme="minorHAnsi"/>
          <w:b/>
          <w:bCs/>
          <w:szCs w:val="24"/>
        </w:rPr>
      </w:pPr>
      <w:r w:rsidRPr="006870EA">
        <w:rPr>
          <w:rFonts w:asciiTheme="minorHAnsi" w:hAnsiTheme="minorHAnsi" w:cstheme="minorHAnsi"/>
          <w:b/>
          <w:bCs/>
          <w:szCs w:val="24"/>
        </w:rPr>
        <w:t xml:space="preserve">Anticipated </w:t>
      </w:r>
      <w:r w:rsidR="009D288E" w:rsidRPr="006870EA">
        <w:rPr>
          <w:rFonts w:asciiTheme="minorHAnsi" w:hAnsiTheme="minorHAnsi" w:cstheme="minorHAnsi"/>
          <w:b/>
          <w:bCs/>
          <w:szCs w:val="24"/>
        </w:rPr>
        <w:t>Hiring Range</w:t>
      </w:r>
      <w:r w:rsidRPr="006870EA">
        <w:rPr>
          <w:rFonts w:asciiTheme="minorHAnsi" w:hAnsiTheme="minorHAnsi" w:cstheme="minorHAnsi"/>
          <w:b/>
          <w:bCs/>
          <w:szCs w:val="24"/>
        </w:rPr>
        <w:t>:</w:t>
      </w:r>
    </w:p>
    <w:p w14:paraId="090E6C05" w14:textId="2CA93EBA" w:rsidR="001E2062" w:rsidRPr="006870EA" w:rsidRDefault="00AF4766" w:rsidP="006870EA">
      <w:pPr>
        <w:spacing w:after="0" w:line="240" w:lineRule="auto"/>
        <w:rPr>
          <w:rFonts w:eastAsia="Aptos" w:cs="Calibri"/>
        </w:rPr>
      </w:pPr>
      <w:r w:rsidRPr="006870EA">
        <w:t xml:space="preserve">Salary and librarian rank will be commensurate with experience within an expected range of </w:t>
      </w:r>
      <w:r w:rsidR="00352A2D" w:rsidRPr="006870EA">
        <w:t>$5</w:t>
      </w:r>
      <w:r w:rsidR="00E309C9">
        <w:t>8</w:t>
      </w:r>
      <w:r w:rsidR="00352A2D" w:rsidRPr="006870EA">
        <w:t>,500</w:t>
      </w:r>
      <w:r w:rsidR="000C3136" w:rsidRPr="006870EA">
        <w:t xml:space="preserve">-$66,000. This position holds non-tenure track (NTT) faculty status. For information regarding title and rank, please review the MU Libraries’ Librarian and Archivist Governance Document found at: </w:t>
      </w:r>
      <w:hyperlink r:id="rId6" w:history="1">
        <w:r w:rsidR="00BD185D" w:rsidRPr="006870EA">
          <w:rPr>
            <w:rStyle w:val="Hyperlink"/>
            <w:rFonts w:eastAsia="Aptos" w:cs="Calibri"/>
          </w:rPr>
          <w:t>https://libraryguides.missouri.edu/ld.php?content_id=79094147</w:t>
        </w:r>
      </w:hyperlink>
      <w:r w:rsidR="00BD185D" w:rsidRPr="006870EA">
        <w:rPr>
          <w:rFonts w:eastAsia="Aptos" w:cs="Calibri"/>
        </w:rPr>
        <w:t>.</w:t>
      </w:r>
    </w:p>
    <w:p w14:paraId="2ECC303E" w14:textId="77777777" w:rsidR="00BD185D" w:rsidRPr="006870EA" w:rsidRDefault="00BD185D" w:rsidP="006870EA">
      <w:pPr>
        <w:spacing w:after="0" w:line="240" w:lineRule="auto"/>
        <w:rPr>
          <w:rFonts w:eastAsia="Aptos" w:cs="Calibri"/>
        </w:rPr>
      </w:pPr>
    </w:p>
    <w:p w14:paraId="085029A0" w14:textId="2EF1EFFC" w:rsidR="00403F16" w:rsidRPr="006870EA" w:rsidRDefault="00403F16" w:rsidP="006870EA">
      <w:pPr>
        <w:spacing w:after="0" w:line="240" w:lineRule="auto"/>
        <w:rPr>
          <w:rFonts w:eastAsia="Times New Roman" w:cstheme="minorHAnsi"/>
          <w:b/>
          <w:bCs/>
        </w:rPr>
      </w:pPr>
      <w:r w:rsidRPr="006870EA">
        <w:rPr>
          <w:rFonts w:eastAsia="Times New Roman" w:cstheme="minorHAnsi"/>
          <w:b/>
          <w:bCs/>
        </w:rPr>
        <w:t>Co</w:t>
      </w:r>
      <w:r w:rsidR="00921BAE" w:rsidRPr="006870EA">
        <w:rPr>
          <w:rFonts w:eastAsia="Times New Roman" w:cstheme="minorHAnsi"/>
          <w:b/>
          <w:bCs/>
        </w:rPr>
        <w:t>mmunity Information</w:t>
      </w:r>
    </w:p>
    <w:p w14:paraId="338284D4" w14:textId="185FDE71" w:rsidR="00403F16" w:rsidRPr="006870EA" w:rsidRDefault="00921BAE" w:rsidP="006870EA">
      <w:pPr>
        <w:spacing w:after="0" w:line="240" w:lineRule="auto"/>
        <w:rPr>
          <w:rFonts w:eastAsia="Times New Roman" w:cstheme="minorHAnsi"/>
        </w:rPr>
      </w:pPr>
      <w:r w:rsidRPr="006870EA">
        <w:rPr>
          <w:rFonts w:eastAsia="Times New Roman" w:cstheme="minorHAnsi"/>
        </w:rPr>
        <w:t xml:space="preserve">Columbia offers small-town friendliness with big city features and a high quality of life for people of all ages and interests. Founded on education and known as an ideal college town, its location also makes it an attractive spot for businesses and travelers. Located on Interstate 70 and U.S. Highway 63, Columbia is right in the middle of the state and the </w:t>
      </w:r>
      <w:r w:rsidRPr="006870EA">
        <w:rPr>
          <w:rFonts w:eastAsia="Times New Roman" w:cstheme="minorHAnsi"/>
        </w:rPr>
        <w:lastRenderedPageBreak/>
        <w:t>nation. Just a couple hours’ drive from St. Louis and Kansas City, Columbia is Boone County’s largest population center offering big-city culture, activities, and resources with a low cost of living. Columbia is home to a variety of restaurants and entertainment venues and hosts more than a dozen festivals each year.  If you want to grow your career, continue your education, raise a family, and retire, Columbia is a good place to be!</w:t>
      </w:r>
    </w:p>
    <w:p w14:paraId="2D6400AE" w14:textId="77777777" w:rsidR="00921BAE" w:rsidRPr="006870EA" w:rsidRDefault="00921BAE" w:rsidP="006870EA">
      <w:pPr>
        <w:spacing w:after="0" w:line="240" w:lineRule="auto"/>
        <w:rPr>
          <w:rFonts w:eastAsia="Times New Roman" w:cstheme="minorHAnsi"/>
        </w:rPr>
      </w:pPr>
    </w:p>
    <w:p w14:paraId="312E83B8" w14:textId="77777777" w:rsidR="00403F16" w:rsidRPr="006870EA" w:rsidRDefault="00403F16" w:rsidP="006870EA">
      <w:pPr>
        <w:spacing w:after="0" w:line="240" w:lineRule="auto"/>
        <w:rPr>
          <w:rFonts w:eastAsia="Times New Roman" w:cstheme="minorHAnsi"/>
          <w:b/>
          <w:bCs/>
        </w:rPr>
      </w:pPr>
      <w:r w:rsidRPr="006870EA">
        <w:rPr>
          <w:rFonts w:eastAsia="Times New Roman" w:cstheme="minorHAnsi"/>
          <w:b/>
          <w:bCs/>
        </w:rPr>
        <w:t>Other Information</w:t>
      </w:r>
    </w:p>
    <w:p w14:paraId="5B9E2274" w14:textId="77777777" w:rsidR="00445363" w:rsidRPr="006870EA" w:rsidRDefault="00445363" w:rsidP="006870EA">
      <w:pPr>
        <w:spacing w:after="0" w:line="240" w:lineRule="auto"/>
      </w:pPr>
      <w:r w:rsidRPr="006870EA">
        <w:t>MU Libraries’ Special Collections &amp; Rare Books is home to over 200,000 collection items that span across centuries, from Mesopotamian cuneiform tables to twenty-first century magazines, comics, and zines. Our strengths lie in journalism and media history (especially the Samir Husni Magazine Collection); comic books, graphic novels, and zines; war posters; and rare books, with a focus on medieval manuscripts, incunabula, and fine press materials. The collections are a heavily used resource that supports a busy program of reference, instruction, and outreach to the University of Missouri community and beyond. Our collections are also featured in digital exhibitions that have become a cornerstone of the department’s education and outreach efforts, and which have produced collaborations with faculty and students in the forms of curatorial internships and collaborations. The Instruction &amp; Exhibitions Librarian will have an opportunity to continue strengthening our cross-campus collaborations through exhibitions, participation in MU Libraries outreach programs, grant writing opportunities, among other outreach endeavors.</w:t>
      </w:r>
    </w:p>
    <w:p w14:paraId="6080075A" w14:textId="5D254206" w:rsidR="00403F16" w:rsidRPr="006870EA" w:rsidRDefault="00403F16" w:rsidP="006870EA">
      <w:pPr>
        <w:spacing w:after="0" w:line="240" w:lineRule="auto"/>
        <w:rPr>
          <w:rFonts w:eastAsia="Times New Roman" w:cstheme="minorHAnsi"/>
        </w:rPr>
      </w:pPr>
      <w:r w:rsidRPr="006870EA">
        <w:rPr>
          <w:rFonts w:eastAsia="Times New Roman" w:cstheme="minorHAnsi"/>
        </w:rPr>
        <w:t xml:space="preserve">The University of Missouri (MU, Mizzou) was founded in 1839 in Columbia, MO, as the first public university west of the Mississippi River. Today, MU’s 31,000+ students represent every Missouri county, all 50 states and 100 countries. As the state’s largest and most comprehensive university, MU offers more than 300-degree programs, including 89 online options, through 12 colleges and schools and is one of only six public universities nationwide that has a school of medicine, veterinary medicine college, and </w:t>
      </w:r>
      <w:proofErr w:type="gramStart"/>
      <w:r w:rsidRPr="006870EA">
        <w:rPr>
          <w:rFonts w:eastAsia="Times New Roman" w:cstheme="minorHAnsi"/>
        </w:rPr>
        <w:t>a law</w:t>
      </w:r>
      <w:proofErr w:type="gramEnd"/>
      <w:r w:rsidRPr="006870EA">
        <w:rPr>
          <w:rFonts w:eastAsia="Times New Roman" w:cstheme="minorHAnsi"/>
        </w:rPr>
        <w:t xml:space="preserve"> school. The MU Office of Extension &amp; Engagement extends the benefits of MU research to Missouri’s citizens in all 114 counties in Missouri.</w:t>
      </w:r>
    </w:p>
    <w:p w14:paraId="2AA6FBE9" w14:textId="77777777" w:rsidR="00403F16" w:rsidRPr="006870EA" w:rsidRDefault="00403F16" w:rsidP="006870EA">
      <w:pPr>
        <w:spacing w:after="0" w:line="240" w:lineRule="auto"/>
        <w:rPr>
          <w:rFonts w:eastAsia="Times New Roman" w:cstheme="minorHAnsi"/>
        </w:rPr>
      </w:pPr>
    </w:p>
    <w:p w14:paraId="631AE8EB" w14:textId="77777777" w:rsidR="00403F16" w:rsidRPr="006870EA" w:rsidRDefault="00403F16" w:rsidP="006870EA">
      <w:pPr>
        <w:spacing w:after="0" w:line="240" w:lineRule="auto"/>
        <w:rPr>
          <w:rFonts w:eastAsia="Times New Roman" w:cstheme="minorHAnsi"/>
        </w:rPr>
      </w:pPr>
      <w:r w:rsidRPr="006870EA">
        <w:rPr>
          <w:rFonts w:eastAsia="Times New Roman" w:cstheme="minorHAnsi"/>
        </w:rPr>
        <w:t xml:space="preserve">Considered one of the nation’s top-tier institutions, MU is the only public institution in Missouri to be a member of the Association of American Universities (AAU). The University of Missouri Libraries belong to the Association of Research Libraries (ARL), the Greater Western Library Alliance (GWLA), the Center for Research Libraries, the </w:t>
      </w:r>
      <w:proofErr w:type="spellStart"/>
      <w:r w:rsidRPr="006870EA">
        <w:rPr>
          <w:rFonts w:eastAsia="Times New Roman" w:cstheme="minorHAnsi"/>
        </w:rPr>
        <w:t>HathiTrust</w:t>
      </w:r>
      <w:proofErr w:type="spellEnd"/>
      <w:r w:rsidRPr="006870EA">
        <w:rPr>
          <w:rFonts w:eastAsia="Times New Roman" w:cstheme="minorHAnsi"/>
        </w:rPr>
        <w:t>, and the statewide MOBIUS consortium.</w:t>
      </w:r>
    </w:p>
    <w:p w14:paraId="1A665FF5" w14:textId="77777777" w:rsidR="00403F16" w:rsidRPr="006870EA" w:rsidRDefault="00403F16" w:rsidP="006870EA">
      <w:pPr>
        <w:spacing w:after="0" w:line="240" w:lineRule="auto"/>
        <w:rPr>
          <w:rFonts w:eastAsia="Times New Roman" w:cstheme="minorHAnsi"/>
        </w:rPr>
      </w:pPr>
    </w:p>
    <w:p w14:paraId="7A715D34" w14:textId="77777777" w:rsidR="006265D1" w:rsidRPr="006265D1" w:rsidRDefault="006265D1" w:rsidP="006265D1">
      <w:pPr>
        <w:spacing w:after="0" w:line="240" w:lineRule="auto"/>
        <w:rPr>
          <w:rFonts w:eastAsia="Times New Roman" w:cstheme="minorHAnsi"/>
        </w:rPr>
      </w:pPr>
      <w:r w:rsidRPr="006265D1">
        <w:rPr>
          <w:rFonts w:eastAsia="Times New Roman" w:cstheme="minorHAnsi"/>
        </w:rPr>
        <w:t>For more information on the University of Missouri and the Columbia area, please visit the following:</w:t>
      </w:r>
    </w:p>
    <w:p w14:paraId="6A118554" w14:textId="77777777" w:rsidR="006265D1" w:rsidRPr="006265D1" w:rsidRDefault="006265D1" w:rsidP="006265D1">
      <w:pPr>
        <w:spacing w:after="0" w:line="240" w:lineRule="auto"/>
        <w:rPr>
          <w:rFonts w:eastAsia="Times New Roman" w:cstheme="minorHAnsi"/>
        </w:rPr>
      </w:pPr>
      <w:r w:rsidRPr="006265D1">
        <w:rPr>
          <w:rFonts w:eastAsia="Times New Roman" w:cstheme="minorHAnsi"/>
        </w:rPr>
        <w:t xml:space="preserve">• </w:t>
      </w:r>
      <w:hyperlink r:id="rId7" w:history="1">
        <w:r w:rsidRPr="006265D1">
          <w:rPr>
            <w:rStyle w:val="Hyperlink"/>
            <w:rFonts w:eastAsia="Times New Roman" w:cstheme="minorHAnsi"/>
          </w:rPr>
          <w:t>University of Missouri - Columbia</w:t>
        </w:r>
      </w:hyperlink>
      <w:r w:rsidRPr="006265D1">
        <w:rPr>
          <w:rFonts w:eastAsia="Times New Roman" w:cstheme="minorHAnsi"/>
        </w:rPr>
        <w:t xml:space="preserve"> (</w:t>
      </w:r>
      <w:hyperlink r:id="rId8" w:history="1">
        <w:r w:rsidRPr="006265D1">
          <w:rPr>
            <w:rStyle w:val="Hyperlink"/>
            <w:rFonts w:eastAsia="Times New Roman" w:cstheme="minorHAnsi"/>
          </w:rPr>
          <w:t>https://missouri.edu/</w:t>
        </w:r>
      </w:hyperlink>
      <w:r w:rsidRPr="006265D1">
        <w:rPr>
          <w:rFonts w:eastAsia="Times New Roman" w:cstheme="minorHAnsi"/>
        </w:rPr>
        <w:t>)</w:t>
      </w:r>
    </w:p>
    <w:p w14:paraId="3D34E805" w14:textId="77777777" w:rsidR="006265D1" w:rsidRPr="006265D1" w:rsidRDefault="006265D1" w:rsidP="006265D1">
      <w:pPr>
        <w:spacing w:after="0" w:line="240" w:lineRule="auto"/>
        <w:rPr>
          <w:rFonts w:eastAsia="Times New Roman" w:cstheme="minorHAnsi"/>
        </w:rPr>
      </w:pPr>
      <w:r w:rsidRPr="006265D1">
        <w:rPr>
          <w:rFonts w:eastAsia="Times New Roman" w:cstheme="minorHAnsi"/>
        </w:rPr>
        <w:t xml:space="preserve">• </w:t>
      </w:r>
      <w:hyperlink r:id="rId9" w:history="1">
        <w:r w:rsidRPr="006265D1">
          <w:rPr>
            <w:rStyle w:val="Hyperlink"/>
            <w:rFonts w:eastAsia="Times New Roman" w:cstheme="minorHAnsi"/>
          </w:rPr>
          <w:t>University of Missouri Libraries</w:t>
        </w:r>
      </w:hyperlink>
      <w:r w:rsidRPr="006265D1">
        <w:rPr>
          <w:rFonts w:eastAsia="Times New Roman" w:cstheme="minorHAnsi"/>
        </w:rPr>
        <w:t xml:space="preserve"> (</w:t>
      </w:r>
      <w:hyperlink r:id="rId10" w:history="1">
        <w:r w:rsidRPr="006265D1">
          <w:rPr>
            <w:rStyle w:val="Hyperlink"/>
            <w:rFonts w:eastAsia="Times New Roman" w:cstheme="minorHAnsi"/>
          </w:rPr>
          <w:t>https://library.missouri.edu/</w:t>
        </w:r>
      </w:hyperlink>
      <w:r w:rsidRPr="006265D1">
        <w:rPr>
          <w:rFonts w:eastAsia="Times New Roman" w:cstheme="minorHAnsi"/>
        </w:rPr>
        <w:t>)</w:t>
      </w:r>
    </w:p>
    <w:p w14:paraId="31B5CF00" w14:textId="77777777" w:rsidR="006265D1" w:rsidRPr="006265D1" w:rsidRDefault="006265D1" w:rsidP="006265D1">
      <w:pPr>
        <w:spacing w:after="0" w:line="240" w:lineRule="auto"/>
        <w:rPr>
          <w:rFonts w:eastAsia="Times New Roman" w:cstheme="minorHAnsi"/>
        </w:rPr>
      </w:pPr>
      <w:r w:rsidRPr="006265D1">
        <w:rPr>
          <w:rFonts w:eastAsia="Times New Roman" w:cstheme="minorHAnsi"/>
        </w:rPr>
        <w:t xml:space="preserve">• </w:t>
      </w:r>
      <w:hyperlink r:id="rId11" w:history="1">
        <w:r w:rsidRPr="006265D1">
          <w:rPr>
            <w:rStyle w:val="Hyperlink"/>
            <w:rFonts w:eastAsia="Times New Roman" w:cstheme="minorHAnsi"/>
          </w:rPr>
          <w:t>Columbia Convention and Visitor’s Bureau</w:t>
        </w:r>
      </w:hyperlink>
      <w:r w:rsidRPr="006265D1">
        <w:rPr>
          <w:rFonts w:eastAsia="Times New Roman" w:cstheme="minorHAnsi"/>
        </w:rPr>
        <w:t xml:space="preserve"> (</w:t>
      </w:r>
      <w:hyperlink r:id="rId12" w:history="1">
        <w:r w:rsidRPr="006265D1">
          <w:rPr>
            <w:rStyle w:val="Hyperlink"/>
            <w:rFonts w:eastAsia="Times New Roman" w:cstheme="minorHAnsi"/>
          </w:rPr>
          <w:t>https://www.visitcolumbiamo.com/</w:t>
        </w:r>
      </w:hyperlink>
      <w:r w:rsidRPr="006265D1">
        <w:rPr>
          <w:rFonts w:eastAsia="Times New Roman" w:cstheme="minorHAnsi"/>
        </w:rPr>
        <w:t>)</w:t>
      </w:r>
    </w:p>
    <w:p w14:paraId="32105C9E" w14:textId="2A0EEED5" w:rsidR="006870EA" w:rsidRDefault="006870EA" w:rsidP="006870EA">
      <w:pPr>
        <w:spacing w:after="0" w:line="240" w:lineRule="auto"/>
      </w:pPr>
    </w:p>
    <w:p w14:paraId="71982581" w14:textId="77777777" w:rsidR="005E7652" w:rsidRPr="006870EA" w:rsidRDefault="005E7652" w:rsidP="006870EA">
      <w:pPr>
        <w:spacing w:after="0" w:line="240" w:lineRule="auto"/>
      </w:pPr>
    </w:p>
    <w:p w14:paraId="752BE161" w14:textId="77777777" w:rsidR="006214E6" w:rsidRPr="006870EA" w:rsidRDefault="006214E6" w:rsidP="006870EA">
      <w:pPr>
        <w:spacing w:after="0" w:line="240" w:lineRule="auto"/>
      </w:pPr>
      <w:r w:rsidRPr="006870EA">
        <w:rPr>
          <w:b/>
          <w:bCs/>
        </w:rPr>
        <w:t>Benefit Eligibility</w:t>
      </w:r>
    </w:p>
    <w:p w14:paraId="7CA202B0" w14:textId="77777777" w:rsidR="006870EA" w:rsidRDefault="006870EA" w:rsidP="006870EA">
      <w:pPr>
        <w:spacing w:after="0" w:line="240" w:lineRule="auto"/>
      </w:pPr>
      <w:r w:rsidRPr="006870EA">
        <w:lastRenderedPageBreak/>
        <w:t xml:space="preserve">This position is eligible for </w:t>
      </w:r>
      <w:proofErr w:type="gramStart"/>
      <w:r w:rsidRPr="006870EA">
        <w:t>University</w:t>
      </w:r>
      <w:proofErr w:type="gramEnd"/>
      <w:r w:rsidRPr="006870EA">
        <w:t xml:space="preserve"> benefits. As part of your total compensation, the University offers a comprehensive benefits package, including medical, dental and vision plans, retirement, and educational fee discounts for all four UM System campuses.  For additional information on University benefits, please visit the Faculty &amp; Staff Benefits website at </w:t>
      </w:r>
      <w:hyperlink r:id="rId13" w:tgtFrame="_blank" w:history="1">
        <w:r w:rsidRPr="006870EA">
          <w:rPr>
            <w:rStyle w:val="Hyperlink"/>
          </w:rPr>
          <w:t>https://www.umsystem.edu/totalrewards/benefits</w:t>
        </w:r>
      </w:hyperlink>
      <w:r w:rsidRPr="006870EA">
        <w:t>. </w:t>
      </w:r>
    </w:p>
    <w:p w14:paraId="1CE2CAEE" w14:textId="77777777" w:rsidR="005E7652" w:rsidRPr="006870EA" w:rsidRDefault="005E7652" w:rsidP="006870EA">
      <w:pPr>
        <w:spacing w:after="0" w:line="240" w:lineRule="auto"/>
      </w:pPr>
    </w:p>
    <w:p w14:paraId="789D32CF" w14:textId="77777777" w:rsidR="006870EA" w:rsidRPr="006870EA" w:rsidRDefault="006870EA" w:rsidP="006870EA">
      <w:pPr>
        <w:spacing w:after="0" w:line="240" w:lineRule="auto"/>
      </w:pPr>
      <w:r w:rsidRPr="006870EA">
        <w:rPr>
          <w:b/>
          <w:bCs/>
        </w:rPr>
        <w:t>Sponsorship Information</w:t>
      </w:r>
    </w:p>
    <w:p w14:paraId="41B31ACC" w14:textId="77777777" w:rsidR="006870EA" w:rsidRPr="006870EA" w:rsidRDefault="006870EA" w:rsidP="006870EA">
      <w:pPr>
        <w:spacing w:after="0" w:line="240" w:lineRule="auto"/>
      </w:pPr>
      <w:r w:rsidRPr="006870EA">
        <w:t>Applicants must be authorized to work in the United States. The University will not sponsor applicants for this position for employment visas.</w:t>
      </w:r>
    </w:p>
    <w:p w14:paraId="6E4E1D36" w14:textId="77777777" w:rsidR="006870EA" w:rsidRPr="006870EA" w:rsidRDefault="006870EA" w:rsidP="006870EA">
      <w:pPr>
        <w:spacing w:after="0" w:line="240" w:lineRule="auto"/>
      </w:pPr>
      <w:r w:rsidRPr="006870EA">
        <w:t> </w:t>
      </w:r>
    </w:p>
    <w:p w14:paraId="45C38373" w14:textId="77777777" w:rsidR="006870EA" w:rsidRPr="006870EA" w:rsidRDefault="006870EA" w:rsidP="006870EA">
      <w:pPr>
        <w:spacing w:after="0" w:line="240" w:lineRule="auto"/>
      </w:pPr>
      <w:r w:rsidRPr="006870EA">
        <w:rPr>
          <w:b/>
          <w:bCs/>
        </w:rPr>
        <w:t>Equal Employment Opportunity</w:t>
      </w:r>
    </w:p>
    <w:p w14:paraId="78969CBA" w14:textId="77777777" w:rsidR="006870EA" w:rsidRPr="006870EA" w:rsidRDefault="006870EA" w:rsidP="006870EA">
      <w:pPr>
        <w:spacing w:after="0" w:line="240" w:lineRule="auto"/>
      </w:pPr>
      <w:r w:rsidRPr="006870EA">
        <w:t xml:space="preserve">The University of Missouri is an </w:t>
      </w:r>
      <w:hyperlink r:id="rId14" w:history="1">
        <w:r w:rsidRPr="006870EA">
          <w:rPr>
            <w:rStyle w:val="Hyperlink"/>
          </w:rPr>
          <w:t>Equal Opportunity Employer</w:t>
        </w:r>
      </w:hyperlink>
      <w:r w:rsidRPr="006870EA">
        <w:t>.</w:t>
      </w:r>
      <w:r w:rsidRPr="006870EA">
        <w:br/>
      </w:r>
      <w:r w:rsidRPr="006870EA">
        <w:br/>
        <w:t>To request ADA accommodations, please call the Director of Accessibility and ADA at 573-884-7278.</w:t>
      </w:r>
    </w:p>
    <w:sectPr w:rsidR="006870EA" w:rsidRPr="00687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14CC"/>
    <w:multiLevelType w:val="multilevel"/>
    <w:tmpl w:val="F1A6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D475EC"/>
    <w:multiLevelType w:val="multilevel"/>
    <w:tmpl w:val="5266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582478"/>
    <w:multiLevelType w:val="multilevel"/>
    <w:tmpl w:val="A404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9E7C45"/>
    <w:multiLevelType w:val="multilevel"/>
    <w:tmpl w:val="5F966EA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642AD"/>
    <w:multiLevelType w:val="multilevel"/>
    <w:tmpl w:val="5DF4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6F2CE7"/>
    <w:multiLevelType w:val="multilevel"/>
    <w:tmpl w:val="C1F0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B3A11"/>
    <w:multiLevelType w:val="multilevel"/>
    <w:tmpl w:val="B912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1702F0"/>
    <w:multiLevelType w:val="multilevel"/>
    <w:tmpl w:val="D33A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311054"/>
    <w:multiLevelType w:val="multilevel"/>
    <w:tmpl w:val="23C4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3D44D1"/>
    <w:multiLevelType w:val="multilevel"/>
    <w:tmpl w:val="8496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CD2DDB"/>
    <w:multiLevelType w:val="multilevel"/>
    <w:tmpl w:val="CF70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55743B"/>
    <w:multiLevelType w:val="multilevel"/>
    <w:tmpl w:val="8116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3E5CA9"/>
    <w:multiLevelType w:val="multilevel"/>
    <w:tmpl w:val="FD04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C72F43"/>
    <w:multiLevelType w:val="multilevel"/>
    <w:tmpl w:val="D99A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C37CB1"/>
    <w:multiLevelType w:val="multilevel"/>
    <w:tmpl w:val="B18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C93185"/>
    <w:multiLevelType w:val="multilevel"/>
    <w:tmpl w:val="FBF8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416275"/>
    <w:multiLevelType w:val="multilevel"/>
    <w:tmpl w:val="E92E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2535514">
    <w:abstractNumId w:val="2"/>
  </w:num>
  <w:num w:numId="2" w16cid:durableId="1295939637">
    <w:abstractNumId w:val="6"/>
  </w:num>
  <w:num w:numId="3" w16cid:durableId="1018313993">
    <w:abstractNumId w:val="16"/>
  </w:num>
  <w:num w:numId="4" w16cid:durableId="1691298661">
    <w:abstractNumId w:val="13"/>
  </w:num>
  <w:num w:numId="5" w16cid:durableId="1104419125">
    <w:abstractNumId w:val="5"/>
  </w:num>
  <w:num w:numId="6" w16cid:durableId="1491172679">
    <w:abstractNumId w:val="10"/>
  </w:num>
  <w:num w:numId="7" w16cid:durableId="1230767930">
    <w:abstractNumId w:val="7"/>
  </w:num>
  <w:num w:numId="8" w16cid:durableId="484048904">
    <w:abstractNumId w:val="4"/>
  </w:num>
  <w:num w:numId="9" w16cid:durableId="1331912957">
    <w:abstractNumId w:val="12"/>
  </w:num>
  <w:num w:numId="10" w16cid:durableId="332756255">
    <w:abstractNumId w:val="0"/>
  </w:num>
  <w:num w:numId="11" w16cid:durableId="1382438600">
    <w:abstractNumId w:val="15"/>
  </w:num>
  <w:num w:numId="12" w16cid:durableId="447891342">
    <w:abstractNumId w:val="8"/>
  </w:num>
  <w:num w:numId="13" w16cid:durableId="1513690998">
    <w:abstractNumId w:val="14"/>
  </w:num>
  <w:num w:numId="14" w16cid:durableId="1022391713">
    <w:abstractNumId w:val="1"/>
  </w:num>
  <w:num w:numId="15" w16cid:durableId="507987025">
    <w:abstractNumId w:val="11"/>
  </w:num>
  <w:num w:numId="16" w16cid:durableId="777874942">
    <w:abstractNumId w:val="9"/>
  </w:num>
  <w:num w:numId="17" w16cid:durableId="1453284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9E"/>
    <w:rsid w:val="00033F0D"/>
    <w:rsid w:val="00043312"/>
    <w:rsid w:val="000635A1"/>
    <w:rsid w:val="000C3136"/>
    <w:rsid w:val="000E6B9D"/>
    <w:rsid w:val="001E2062"/>
    <w:rsid w:val="001F2104"/>
    <w:rsid w:val="0024066F"/>
    <w:rsid w:val="002D4026"/>
    <w:rsid w:val="00352A2D"/>
    <w:rsid w:val="00403F16"/>
    <w:rsid w:val="00442E37"/>
    <w:rsid w:val="00445363"/>
    <w:rsid w:val="00480602"/>
    <w:rsid w:val="005027A6"/>
    <w:rsid w:val="005102ED"/>
    <w:rsid w:val="005C1DE5"/>
    <w:rsid w:val="005C4889"/>
    <w:rsid w:val="005E7652"/>
    <w:rsid w:val="006214E6"/>
    <w:rsid w:val="006265D1"/>
    <w:rsid w:val="00656270"/>
    <w:rsid w:val="00683362"/>
    <w:rsid w:val="006870EA"/>
    <w:rsid w:val="006F0F61"/>
    <w:rsid w:val="0070073F"/>
    <w:rsid w:val="00752C62"/>
    <w:rsid w:val="00762976"/>
    <w:rsid w:val="00791CD9"/>
    <w:rsid w:val="00832049"/>
    <w:rsid w:val="008D46E8"/>
    <w:rsid w:val="008E0480"/>
    <w:rsid w:val="008E0B39"/>
    <w:rsid w:val="00921BAE"/>
    <w:rsid w:val="00951F9C"/>
    <w:rsid w:val="009733F6"/>
    <w:rsid w:val="0097661A"/>
    <w:rsid w:val="009D288E"/>
    <w:rsid w:val="00A2258F"/>
    <w:rsid w:val="00A71F72"/>
    <w:rsid w:val="00A97785"/>
    <w:rsid w:val="00AF4766"/>
    <w:rsid w:val="00B472F3"/>
    <w:rsid w:val="00BB59AF"/>
    <w:rsid w:val="00BD185D"/>
    <w:rsid w:val="00BD2ECC"/>
    <w:rsid w:val="00C56844"/>
    <w:rsid w:val="00C67C91"/>
    <w:rsid w:val="00C7299A"/>
    <w:rsid w:val="00C87843"/>
    <w:rsid w:val="00CB291E"/>
    <w:rsid w:val="00CC3AF8"/>
    <w:rsid w:val="00CD531E"/>
    <w:rsid w:val="00DC32B1"/>
    <w:rsid w:val="00DD07D1"/>
    <w:rsid w:val="00DF019E"/>
    <w:rsid w:val="00E309C9"/>
    <w:rsid w:val="00EA1ACE"/>
    <w:rsid w:val="00EB752D"/>
    <w:rsid w:val="00F15B98"/>
    <w:rsid w:val="00F3601A"/>
    <w:rsid w:val="00F400F0"/>
    <w:rsid w:val="00F80DB8"/>
    <w:rsid w:val="00F90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F873"/>
  <w15:chartTrackingRefBased/>
  <w15:docId w15:val="{3801EFD0-7074-43ED-B590-52DD5F12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E0B39"/>
    <w:pPr>
      <w:keepNext/>
      <w:keepLines/>
      <w:spacing w:before="360" w:after="80"/>
      <w:outlineLvl w:val="0"/>
    </w:pPr>
    <w:rPr>
      <w:rFonts w:ascii="Century Schoolbook" w:eastAsiaTheme="majorEastAsia" w:hAnsi="Century Schoolbook" w:cstheme="majorBidi"/>
      <w:b/>
      <w:color w:val="000000" w:themeColor="text1"/>
      <w:sz w:val="40"/>
      <w:szCs w:val="40"/>
    </w:rPr>
  </w:style>
  <w:style w:type="paragraph" w:styleId="Heading2">
    <w:name w:val="heading 2"/>
    <w:basedOn w:val="Normal"/>
    <w:next w:val="Normal"/>
    <w:link w:val="Heading2Char"/>
    <w:uiPriority w:val="9"/>
    <w:semiHidden/>
    <w:unhideWhenUsed/>
    <w:qFormat/>
    <w:rsid w:val="00DF0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B39"/>
    <w:rPr>
      <w:rFonts w:ascii="Century Schoolbook" w:eastAsiaTheme="majorEastAsia" w:hAnsi="Century Schoolbook" w:cstheme="majorBidi"/>
      <w:b/>
      <w:color w:val="000000" w:themeColor="text1"/>
      <w:sz w:val="40"/>
      <w:szCs w:val="40"/>
    </w:rPr>
  </w:style>
  <w:style w:type="character" w:customStyle="1" w:styleId="Heading2Char">
    <w:name w:val="Heading 2 Char"/>
    <w:basedOn w:val="DefaultParagraphFont"/>
    <w:link w:val="Heading2"/>
    <w:uiPriority w:val="9"/>
    <w:semiHidden/>
    <w:rsid w:val="00DF0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19E"/>
    <w:rPr>
      <w:rFonts w:eastAsiaTheme="majorEastAsia" w:cstheme="majorBidi"/>
      <w:color w:val="272727" w:themeColor="text1" w:themeTint="D8"/>
    </w:rPr>
  </w:style>
  <w:style w:type="paragraph" w:styleId="Title">
    <w:name w:val="Title"/>
    <w:basedOn w:val="Normal"/>
    <w:next w:val="Normal"/>
    <w:link w:val="TitleChar"/>
    <w:uiPriority w:val="10"/>
    <w:qFormat/>
    <w:rsid w:val="00DF0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19E"/>
    <w:pPr>
      <w:spacing w:before="160"/>
      <w:jc w:val="center"/>
    </w:pPr>
    <w:rPr>
      <w:i/>
      <w:iCs/>
      <w:color w:val="404040" w:themeColor="text1" w:themeTint="BF"/>
    </w:rPr>
  </w:style>
  <w:style w:type="character" w:customStyle="1" w:styleId="QuoteChar">
    <w:name w:val="Quote Char"/>
    <w:basedOn w:val="DefaultParagraphFont"/>
    <w:link w:val="Quote"/>
    <w:uiPriority w:val="29"/>
    <w:rsid w:val="00DF019E"/>
    <w:rPr>
      <w:i/>
      <w:iCs/>
      <w:color w:val="404040" w:themeColor="text1" w:themeTint="BF"/>
    </w:rPr>
  </w:style>
  <w:style w:type="paragraph" w:styleId="ListParagraph">
    <w:name w:val="List Paragraph"/>
    <w:basedOn w:val="Normal"/>
    <w:uiPriority w:val="34"/>
    <w:qFormat/>
    <w:rsid w:val="00DF019E"/>
    <w:pPr>
      <w:ind w:left="720"/>
      <w:contextualSpacing/>
    </w:pPr>
  </w:style>
  <w:style w:type="character" w:styleId="IntenseEmphasis">
    <w:name w:val="Intense Emphasis"/>
    <w:basedOn w:val="DefaultParagraphFont"/>
    <w:uiPriority w:val="21"/>
    <w:qFormat/>
    <w:rsid w:val="00DF019E"/>
    <w:rPr>
      <w:i/>
      <w:iCs/>
      <w:color w:val="0F4761" w:themeColor="accent1" w:themeShade="BF"/>
    </w:rPr>
  </w:style>
  <w:style w:type="paragraph" w:styleId="IntenseQuote">
    <w:name w:val="Intense Quote"/>
    <w:basedOn w:val="Normal"/>
    <w:next w:val="Normal"/>
    <w:link w:val="IntenseQuoteChar"/>
    <w:uiPriority w:val="30"/>
    <w:qFormat/>
    <w:rsid w:val="00DF0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19E"/>
    <w:rPr>
      <w:i/>
      <w:iCs/>
      <w:color w:val="0F4761" w:themeColor="accent1" w:themeShade="BF"/>
    </w:rPr>
  </w:style>
  <w:style w:type="character" w:styleId="IntenseReference">
    <w:name w:val="Intense Reference"/>
    <w:basedOn w:val="DefaultParagraphFont"/>
    <w:uiPriority w:val="32"/>
    <w:qFormat/>
    <w:rsid w:val="00DF019E"/>
    <w:rPr>
      <w:b/>
      <w:bCs/>
      <w:smallCaps/>
      <w:color w:val="0F4761" w:themeColor="accent1" w:themeShade="BF"/>
      <w:spacing w:val="5"/>
    </w:rPr>
  </w:style>
  <w:style w:type="character" w:styleId="Hyperlink">
    <w:name w:val="Hyperlink"/>
    <w:basedOn w:val="DefaultParagraphFont"/>
    <w:uiPriority w:val="99"/>
    <w:unhideWhenUsed/>
    <w:rsid w:val="006214E6"/>
    <w:rPr>
      <w:color w:val="467886" w:themeColor="hyperlink"/>
      <w:u w:val="single"/>
    </w:rPr>
  </w:style>
  <w:style w:type="character" w:styleId="UnresolvedMention">
    <w:name w:val="Unresolved Mention"/>
    <w:basedOn w:val="DefaultParagraphFont"/>
    <w:uiPriority w:val="99"/>
    <w:semiHidden/>
    <w:unhideWhenUsed/>
    <w:rsid w:val="006214E6"/>
    <w:rPr>
      <w:color w:val="605E5C"/>
      <w:shd w:val="clear" w:color="auto" w:fill="E1DFDD"/>
    </w:rPr>
  </w:style>
  <w:style w:type="paragraph" w:styleId="NoSpacing">
    <w:name w:val="No Spacing"/>
    <w:basedOn w:val="BodyText"/>
    <w:uiPriority w:val="1"/>
    <w:qFormat/>
    <w:rsid w:val="001E2062"/>
    <w:pPr>
      <w:widowControl w:val="0"/>
      <w:tabs>
        <w:tab w:val="left" w:pos="-1440"/>
        <w:tab w:val="left" w:pos="-720"/>
        <w:tab w:val="left" w:pos="0"/>
        <w:tab w:val="left" w:pos="720"/>
        <w:tab w:val="left" w:pos="1152"/>
        <w:tab w:val="left" w:pos="1584"/>
        <w:tab w:val="left" w:pos="1938"/>
        <w:tab w:val="left" w:pos="2346"/>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Courier" w:eastAsia="Times New Roman" w:hAnsi="Courier" w:cs="Times New Roman"/>
      <w:kern w:val="0"/>
      <w:szCs w:val="20"/>
      <w14:ligatures w14:val="none"/>
    </w:rPr>
  </w:style>
  <w:style w:type="paragraph" w:styleId="BodyText">
    <w:name w:val="Body Text"/>
    <w:basedOn w:val="Normal"/>
    <w:link w:val="BodyTextChar"/>
    <w:uiPriority w:val="99"/>
    <w:semiHidden/>
    <w:unhideWhenUsed/>
    <w:rsid w:val="001E2062"/>
    <w:pPr>
      <w:spacing w:after="120"/>
    </w:pPr>
  </w:style>
  <w:style w:type="character" w:customStyle="1" w:styleId="BodyTextChar">
    <w:name w:val="Body Text Char"/>
    <w:basedOn w:val="DefaultParagraphFont"/>
    <w:link w:val="BodyText"/>
    <w:uiPriority w:val="99"/>
    <w:semiHidden/>
    <w:rsid w:val="001E2062"/>
  </w:style>
  <w:style w:type="character" w:styleId="FollowedHyperlink">
    <w:name w:val="FollowedHyperlink"/>
    <w:basedOn w:val="DefaultParagraphFont"/>
    <w:uiPriority w:val="99"/>
    <w:semiHidden/>
    <w:unhideWhenUsed/>
    <w:rsid w:val="004453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0998">
      <w:bodyDiv w:val="1"/>
      <w:marLeft w:val="0"/>
      <w:marRight w:val="0"/>
      <w:marTop w:val="0"/>
      <w:marBottom w:val="0"/>
      <w:divBdr>
        <w:top w:val="none" w:sz="0" w:space="0" w:color="auto"/>
        <w:left w:val="none" w:sz="0" w:space="0" w:color="auto"/>
        <w:bottom w:val="none" w:sz="0" w:space="0" w:color="auto"/>
        <w:right w:val="none" w:sz="0" w:space="0" w:color="auto"/>
      </w:divBdr>
    </w:div>
    <w:div w:id="579098643">
      <w:bodyDiv w:val="1"/>
      <w:marLeft w:val="0"/>
      <w:marRight w:val="0"/>
      <w:marTop w:val="0"/>
      <w:marBottom w:val="0"/>
      <w:divBdr>
        <w:top w:val="none" w:sz="0" w:space="0" w:color="auto"/>
        <w:left w:val="none" w:sz="0" w:space="0" w:color="auto"/>
        <w:bottom w:val="none" w:sz="0" w:space="0" w:color="auto"/>
        <w:right w:val="none" w:sz="0" w:space="0" w:color="auto"/>
      </w:divBdr>
    </w:div>
    <w:div w:id="756287788">
      <w:bodyDiv w:val="1"/>
      <w:marLeft w:val="0"/>
      <w:marRight w:val="0"/>
      <w:marTop w:val="0"/>
      <w:marBottom w:val="0"/>
      <w:divBdr>
        <w:top w:val="none" w:sz="0" w:space="0" w:color="auto"/>
        <w:left w:val="none" w:sz="0" w:space="0" w:color="auto"/>
        <w:bottom w:val="none" w:sz="0" w:space="0" w:color="auto"/>
        <w:right w:val="none" w:sz="0" w:space="0" w:color="auto"/>
      </w:divBdr>
    </w:div>
    <w:div w:id="1127309634">
      <w:bodyDiv w:val="1"/>
      <w:marLeft w:val="0"/>
      <w:marRight w:val="0"/>
      <w:marTop w:val="0"/>
      <w:marBottom w:val="0"/>
      <w:divBdr>
        <w:top w:val="none" w:sz="0" w:space="0" w:color="auto"/>
        <w:left w:val="none" w:sz="0" w:space="0" w:color="auto"/>
        <w:bottom w:val="none" w:sz="0" w:space="0" w:color="auto"/>
        <w:right w:val="none" w:sz="0" w:space="0" w:color="auto"/>
      </w:divBdr>
    </w:div>
    <w:div w:id="1622833177">
      <w:bodyDiv w:val="1"/>
      <w:marLeft w:val="0"/>
      <w:marRight w:val="0"/>
      <w:marTop w:val="0"/>
      <w:marBottom w:val="0"/>
      <w:divBdr>
        <w:top w:val="none" w:sz="0" w:space="0" w:color="auto"/>
        <w:left w:val="none" w:sz="0" w:space="0" w:color="auto"/>
        <w:bottom w:val="none" w:sz="0" w:space="0" w:color="auto"/>
        <w:right w:val="none" w:sz="0" w:space="0" w:color="auto"/>
      </w:divBdr>
    </w:div>
    <w:div w:id="1712340139">
      <w:bodyDiv w:val="1"/>
      <w:marLeft w:val="0"/>
      <w:marRight w:val="0"/>
      <w:marTop w:val="0"/>
      <w:marBottom w:val="0"/>
      <w:divBdr>
        <w:top w:val="none" w:sz="0" w:space="0" w:color="auto"/>
        <w:left w:val="none" w:sz="0" w:space="0" w:color="auto"/>
        <w:bottom w:val="none" w:sz="0" w:space="0" w:color="auto"/>
        <w:right w:val="none" w:sz="0" w:space="0" w:color="auto"/>
      </w:divBdr>
    </w:div>
    <w:div w:id="1907061109">
      <w:bodyDiv w:val="1"/>
      <w:marLeft w:val="0"/>
      <w:marRight w:val="0"/>
      <w:marTop w:val="0"/>
      <w:marBottom w:val="0"/>
      <w:divBdr>
        <w:top w:val="none" w:sz="0" w:space="0" w:color="auto"/>
        <w:left w:val="none" w:sz="0" w:space="0" w:color="auto"/>
        <w:bottom w:val="none" w:sz="0" w:space="0" w:color="auto"/>
        <w:right w:val="none" w:sz="0" w:space="0" w:color="auto"/>
      </w:divBdr>
    </w:div>
    <w:div w:id="2031444738">
      <w:bodyDiv w:val="1"/>
      <w:marLeft w:val="0"/>
      <w:marRight w:val="0"/>
      <w:marTop w:val="0"/>
      <w:marBottom w:val="0"/>
      <w:divBdr>
        <w:top w:val="none" w:sz="0" w:space="0" w:color="auto"/>
        <w:left w:val="none" w:sz="0" w:space="0" w:color="auto"/>
        <w:bottom w:val="none" w:sz="0" w:space="0" w:color="auto"/>
        <w:right w:val="none" w:sz="0" w:space="0" w:color="auto"/>
      </w:divBdr>
    </w:div>
    <w:div w:id="2031638403">
      <w:bodyDiv w:val="1"/>
      <w:marLeft w:val="0"/>
      <w:marRight w:val="0"/>
      <w:marTop w:val="0"/>
      <w:marBottom w:val="0"/>
      <w:divBdr>
        <w:top w:val="none" w:sz="0" w:space="0" w:color="auto"/>
        <w:left w:val="none" w:sz="0" w:space="0" w:color="auto"/>
        <w:bottom w:val="none" w:sz="0" w:space="0" w:color="auto"/>
        <w:right w:val="none" w:sz="0" w:space="0" w:color="auto"/>
      </w:divBdr>
    </w:div>
    <w:div w:id="21423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missouri.edu%2F&amp;data=05%7C02%7Cwhyten%40missouri.edu%7Ce1bebc71efbd4406c6f408de157e2367%7Ce3fefdbef7e9401ba51a355e01b05a89%7C0%7C0%7C638971828674380499%7CUnknown%7CTWFpbGZsb3d8eyJFbXB0eU1hcGkiOnRydWUsIlYiOiIwLjAuMDAwMCIsIlAiOiJXaW4zMiIsIkFOIjoiTWFpbCIsIldUIjoyfQ%3D%3D%7C0%7C%7C%7C&amp;sdata=S2jfup%2FqmnHfwDjbja0eAJ0DZ3Oap5sueNqPnTEFkHo%3D&amp;reserved=0" TargetMode="External"/><Relationship Id="rId13" Type="http://schemas.openxmlformats.org/officeDocument/2006/relationships/hyperlink" Target="https://www.umsystem.edu/totalrewards/benefits" TargetMode="External"/><Relationship Id="rId3" Type="http://schemas.openxmlformats.org/officeDocument/2006/relationships/settings" Target="settings.xml"/><Relationship Id="rId7" Type="http://schemas.openxmlformats.org/officeDocument/2006/relationships/hyperlink" Target="https://nam02.safelinks.protection.outlook.com/?url=https%3A%2F%2Furldefense.proofpoint.com%2Fv2%2Furl%3Fu%3Dhttps-3A__missouri.edu_%26d%3DDwMGaQ%26c%3DeuGZstcaTDllvimEN8b7jXrwqOf-v5A_CdpgnVfiiMM%26r%3DRs5zuNhmtDTU9bSE_ppiGQ%26m%3DvyycH2KjckDCwAY2FVtr1PdmTjNrw36khyYyOC3az9xj1Nx9z1ai68ivntuRNg60%26s%3D_-8yFQ8VwbpQXpF6PvklwByh5fJp3s4c-W44kRUHqHc%26e%3D&amp;data=05%7C02%7Cwhyten%40missouri.edu%7Ce1bebc71efbd4406c6f408de157e2367%7Ce3fefdbef7e9401ba51a355e01b05a89%7C0%7C0%7C638971828674333174%7CUnknown%7CTWFpbGZsb3d8eyJFbXB0eU1hcGkiOnRydWUsIlYiOiIwLjAuMDAwMCIsIlAiOiJXaW4zMiIsIkFOIjoiTWFpbCIsIldUIjoyfQ%3D%3D%7C0%7C%7C%7C&amp;sdata=wlgwW%2BlrVFSuR%2Fku2fC2IS0Mj8xEM5nYlkgkKJI3yjo%3D&amp;reserved=0" TargetMode="External"/><Relationship Id="rId12" Type="http://schemas.openxmlformats.org/officeDocument/2006/relationships/hyperlink" Target="https://nam02.safelinks.protection.outlook.com/?url=https%3A%2F%2Fwww.visitcolumbiamo.com%2F&amp;data=05%7C02%7Cwhyten%40missouri.edu%7Ce1bebc71efbd4406c6f408de157e2367%7Ce3fefdbef7e9401ba51a355e01b05a89%7C0%7C0%7C638971828674496678%7CUnknown%7CTWFpbGZsb3d8eyJFbXB0eU1hcGkiOnRydWUsIlYiOiIwLjAuMDAwMCIsIlAiOiJXaW4zMiIsIkFOIjoiTWFpbCIsIldUIjoyfQ%3D%3D%7C0%7C%7C%7C&amp;sdata=jOqRyeSxCVwgCzsGNCax%2F1ifp6a%2BPsHPKPx8tJ0g%2Fgg%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braryguides.missouri.edu/ld.php?content_id=79094147" TargetMode="External"/><Relationship Id="rId11" Type="http://schemas.openxmlformats.org/officeDocument/2006/relationships/hyperlink" Target="https://nam02.safelinks.protection.outlook.com/?url=https%3A%2F%2Furldefense.proofpoint.com%2Fv2%2Furl%3Fu%3Dhttps-3A__www.visitcolumbiamo.com_%26d%3DDwMGaQ%26c%3DeuGZstcaTDllvimEN8b7jXrwqOf-v5A_CdpgnVfiiMM%26r%3DRs5zuNhmtDTU9bSE_ppiGQ%26m%3DvyycH2KjckDCwAY2FVtr1PdmTjNrw36khyYyOC3az9xj1Nx9z1ai68ivntuRNg60%26s%3DAewPL5_sm-R9EVz5AsQwalx7xdgH7_q1A3L63T1Yi4Q%26e%3D&amp;data=05%7C02%7Cwhyten%40missouri.edu%7Ce1bebc71efbd4406c6f408de157e2367%7Ce3fefdbef7e9401ba51a355e01b05a89%7C0%7C0%7C638971828674465094%7CUnknown%7CTWFpbGZsb3d8eyJFbXB0eU1hcGkiOnRydWUsIlYiOiIwLjAuMDAwMCIsIlAiOiJXaW4zMiIsIkFOIjoiTWFpbCIsIldUIjoyfQ%3D%3D%7C0%7C%7C%7C&amp;sdata=eg8UAHRmGdIR43%2Bh41kcQGz%2Fmi%2FWFgASR4mUIHt%2BNzg%3D&amp;reserved=0" TargetMode="External"/><Relationship Id="rId5" Type="http://schemas.openxmlformats.org/officeDocument/2006/relationships/hyperlink" Target="https://hr.missouri.edu/job-openings" TargetMode="External"/><Relationship Id="rId15" Type="http://schemas.openxmlformats.org/officeDocument/2006/relationships/fontTable" Target="fontTable.xml"/><Relationship Id="rId10" Type="http://schemas.openxmlformats.org/officeDocument/2006/relationships/hyperlink" Target="https://library.missouri.edu/" TargetMode="External"/><Relationship Id="rId4" Type="http://schemas.openxmlformats.org/officeDocument/2006/relationships/webSettings" Target="webSettings.xml"/><Relationship Id="rId9" Type="http://schemas.openxmlformats.org/officeDocument/2006/relationships/hyperlink" Target="https://nam02.safelinks.protection.outlook.com/?url=https%3A%2F%2Furldefense.proofpoint.com%2Fv2%2Furl%3Fu%3Dhttps-3A__library.missouri.edu_%26d%3DDwMGaQ%26c%3DeuGZstcaTDllvimEN8b7jXrwqOf-v5A_CdpgnVfiiMM%26r%3DRs5zuNhmtDTU9bSE_ppiGQ%26m%3DvyycH2KjckDCwAY2FVtr1PdmTjNrw36khyYyOC3az9xj1Nx9z1ai68ivntuRNg60%26s%3DQteMAnHwDNi-w-9KVJH1LLPaqz1qdZ8HOO-kY4YWhFk%26e%3D&amp;data=05%7C02%7Cwhyten%40missouri.edu%7Ce1bebc71efbd4406c6f408de157e2367%7Ce3fefdbef7e9401ba51a355e01b05a89%7C0%7C0%7C638971828674424580%7CUnknown%7CTWFpbGZsb3d8eyJFbXB0eU1hcGkiOnRydWUsIlYiOiIwLjAuMDAwMCIsIlAiOiJXaW4zMiIsIkFOIjoiTWFpbCIsIldUIjoyfQ%3D%3D%7C0%7C%7C%7C&amp;sdata=imS5ZFsc1QIWJZS7LNQ7VImqWEBtYSb3J2cZSuzTkJc%3D&amp;reserved=0" TargetMode="External"/><Relationship Id="rId14" Type="http://schemas.openxmlformats.org/officeDocument/2006/relationships/hyperlink" Target="https://www.umsystem.edu/ums/hr/e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1166</Words>
  <Characters>7303</Characters>
  <Application>Microsoft Office Word</Application>
  <DocSecurity>0</DocSecurity>
  <Lines>135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Toledo Candelaria, Marian</dc:creator>
  <cp:keywords/>
  <dc:description/>
  <cp:lastModifiedBy>Whyte, Nicole</cp:lastModifiedBy>
  <cp:revision>5</cp:revision>
  <dcterms:created xsi:type="dcterms:W3CDTF">2025-10-27T14:09:00Z</dcterms:created>
  <dcterms:modified xsi:type="dcterms:W3CDTF">2025-10-28T14:35:00Z</dcterms:modified>
</cp:coreProperties>
</file>